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E4086" w14:textId="77777777" w:rsidR="00ED24DB" w:rsidRPr="000E2100" w:rsidRDefault="00ED24DB" w:rsidP="00ED24DB">
      <w:pPr>
        <w:pStyle w:val="Normal1"/>
        <w:jc w:val="right"/>
        <w:rPr>
          <w:rFonts w:asciiTheme="minorHAnsi" w:hAnsiTheme="minorHAnsi" w:cstheme="minorHAnsi"/>
          <w:b/>
        </w:rPr>
      </w:pPr>
    </w:p>
    <w:p w14:paraId="540E144B" w14:textId="77777777" w:rsidR="00ED24DB" w:rsidRPr="000E2100" w:rsidRDefault="00ED24DB" w:rsidP="00ED24DB">
      <w:pPr>
        <w:pStyle w:val="Tytul"/>
        <w:rPr>
          <w:rFonts w:asciiTheme="minorHAnsi" w:hAnsiTheme="minorHAnsi" w:cstheme="minorHAnsi"/>
        </w:rPr>
      </w:pPr>
    </w:p>
    <w:p w14:paraId="3B2D6341" w14:textId="77777777" w:rsidR="00ED24DB" w:rsidRPr="000E2100" w:rsidRDefault="00ED24DB" w:rsidP="00ED24DB">
      <w:pPr>
        <w:pStyle w:val="Tytul"/>
        <w:rPr>
          <w:rFonts w:asciiTheme="minorHAnsi" w:hAnsiTheme="minorHAnsi" w:cstheme="minorHAnsi"/>
        </w:rPr>
      </w:pPr>
      <w:r w:rsidRPr="000E2100">
        <w:rPr>
          <w:rFonts w:asciiTheme="minorHAnsi" w:hAnsiTheme="minorHAnsi" w:cstheme="minorHAnsi"/>
          <w:noProof/>
        </w:rPr>
        <w:drawing>
          <wp:anchor distT="0" distB="0" distL="114300" distR="114300" simplePos="0" relativeHeight="251659264" behindDoc="0" locked="0" layoutInCell="1" allowOverlap="1" wp14:anchorId="62BD7580" wp14:editId="195199AD">
            <wp:simplePos x="0" y="0"/>
            <wp:positionH relativeFrom="column">
              <wp:posOffset>1209675</wp:posOffset>
            </wp:positionH>
            <wp:positionV relativeFrom="paragraph">
              <wp:posOffset>185420</wp:posOffset>
            </wp:positionV>
            <wp:extent cx="3446780" cy="1706880"/>
            <wp:effectExtent l="0" t="0" r="0"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6780" cy="1706880"/>
                    </a:xfrm>
                    <a:prstGeom prst="rect">
                      <a:avLst/>
                    </a:prstGeom>
                    <a:noFill/>
                  </pic:spPr>
                </pic:pic>
              </a:graphicData>
            </a:graphic>
            <wp14:sizeRelH relativeFrom="page">
              <wp14:pctWidth>0</wp14:pctWidth>
            </wp14:sizeRelH>
            <wp14:sizeRelV relativeFrom="page">
              <wp14:pctHeight>0</wp14:pctHeight>
            </wp14:sizeRelV>
          </wp:anchor>
        </w:drawing>
      </w:r>
    </w:p>
    <w:p w14:paraId="57457E91" w14:textId="77777777" w:rsidR="00ED24DB" w:rsidRPr="000E2100" w:rsidRDefault="00ED24DB" w:rsidP="00ED24DB">
      <w:pPr>
        <w:pStyle w:val="Tytul"/>
        <w:rPr>
          <w:rFonts w:asciiTheme="minorHAnsi" w:hAnsiTheme="minorHAnsi" w:cstheme="minorHAnsi"/>
        </w:rPr>
      </w:pPr>
    </w:p>
    <w:p w14:paraId="2015653B" w14:textId="77777777" w:rsidR="00ED24DB" w:rsidRPr="000E2100" w:rsidRDefault="00ED24DB" w:rsidP="00ED24DB">
      <w:pPr>
        <w:pStyle w:val="TytulProjekt"/>
        <w:rPr>
          <w:rFonts w:asciiTheme="minorHAnsi" w:hAnsiTheme="minorHAnsi" w:cstheme="minorHAnsi"/>
        </w:rPr>
      </w:pPr>
    </w:p>
    <w:p w14:paraId="6FD95921" w14:textId="77777777" w:rsidR="00ED24DB" w:rsidRPr="000E2100" w:rsidRDefault="00ED24DB" w:rsidP="00ED24DB">
      <w:pPr>
        <w:pStyle w:val="Tytul"/>
        <w:rPr>
          <w:rFonts w:asciiTheme="minorHAnsi" w:hAnsiTheme="minorHAnsi" w:cstheme="minorHAnsi"/>
        </w:rPr>
      </w:pPr>
    </w:p>
    <w:p w14:paraId="003D38E2" w14:textId="77777777" w:rsidR="00ED24DB" w:rsidRPr="000E2100" w:rsidRDefault="00ED24DB" w:rsidP="00ED24DB">
      <w:pPr>
        <w:pStyle w:val="Tytul"/>
        <w:rPr>
          <w:rFonts w:asciiTheme="minorHAnsi" w:hAnsiTheme="minorHAnsi" w:cstheme="minorHAnsi"/>
        </w:rPr>
      </w:pPr>
    </w:p>
    <w:p w14:paraId="47BBED2C" w14:textId="77777777" w:rsidR="00ED24DB" w:rsidRPr="000E2100" w:rsidRDefault="00ED24DB" w:rsidP="00ED24DB">
      <w:pPr>
        <w:pStyle w:val="Tytul"/>
        <w:rPr>
          <w:rFonts w:asciiTheme="minorHAnsi" w:hAnsiTheme="minorHAnsi" w:cstheme="minorHAnsi"/>
        </w:rPr>
      </w:pPr>
    </w:p>
    <w:p w14:paraId="0F869E3C" w14:textId="30FE1A0C" w:rsidR="00ED24DB" w:rsidRPr="000E2100" w:rsidRDefault="00ED24DB" w:rsidP="00ED24DB">
      <w:pPr>
        <w:pStyle w:val="Tytul"/>
        <w:rPr>
          <w:rFonts w:asciiTheme="minorHAnsi" w:hAnsiTheme="minorHAnsi" w:cstheme="minorHAnsi"/>
        </w:rPr>
      </w:pPr>
      <w:r w:rsidRPr="000E2100">
        <w:rPr>
          <w:rFonts w:asciiTheme="minorHAnsi" w:hAnsiTheme="minorHAnsi" w:cstheme="minorHAnsi"/>
        </w:rPr>
        <w:t>O</w:t>
      </w:r>
      <w:r w:rsidR="00B90EDF">
        <w:rPr>
          <w:rFonts w:asciiTheme="minorHAnsi" w:hAnsiTheme="minorHAnsi" w:cstheme="minorHAnsi"/>
        </w:rPr>
        <w:t>pis</w:t>
      </w:r>
      <w:r w:rsidRPr="000E2100">
        <w:rPr>
          <w:rFonts w:asciiTheme="minorHAnsi" w:hAnsiTheme="minorHAnsi" w:cstheme="minorHAnsi"/>
        </w:rPr>
        <w:t xml:space="preserve"> Przedmiot</w:t>
      </w:r>
      <w:r w:rsidR="00B90EDF">
        <w:rPr>
          <w:rFonts w:asciiTheme="minorHAnsi" w:hAnsiTheme="minorHAnsi" w:cstheme="minorHAnsi"/>
        </w:rPr>
        <w:t>u</w:t>
      </w:r>
      <w:r w:rsidRPr="000E2100">
        <w:rPr>
          <w:rFonts w:asciiTheme="minorHAnsi" w:hAnsiTheme="minorHAnsi" w:cstheme="minorHAnsi"/>
        </w:rPr>
        <w:t xml:space="preserve"> Zamówienia</w:t>
      </w:r>
    </w:p>
    <w:p w14:paraId="20C75C65" w14:textId="7EA80E67" w:rsidR="00ED24DB" w:rsidRPr="000E2100" w:rsidRDefault="000E2100" w:rsidP="00ED24DB">
      <w:pPr>
        <w:pStyle w:val="Tytul"/>
        <w:rPr>
          <w:rFonts w:asciiTheme="minorHAnsi" w:hAnsiTheme="minorHAnsi" w:cstheme="minorHAnsi"/>
          <w:sz w:val="28"/>
          <w:szCs w:val="28"/>
        </w:rPr>
      </w:pPr>
      <w:r>
        <w:rPr>
          <w:rFonts w:asciiTheme="minorHAnsi" w:hAnsiTheme="minorHAnsi" w:cstheme="minorHAnsi"/>
          <w:sz w:val="28"/>
          <w:szCs w:val="28"/>
        </w:rPr>
        <w:t xml:space="preserve">Rozbudowa </w:t>
      </w:r>
      <w:r w:rsidR="00C761DE">
        <w:rPr>
          <w:rFonts w:asciiTheme="minorHAnsi" w:hAnsiTheme="minorHAnsi" w:cstheme="minorHAnsi"/>
          <w:sz w:val="28"/>
          <w:szCs w:val="28"/>
        </w:rPr>
        <w:t xml:space="preserve">eksploatowanego systemu </w:t>
      </w:r>
      <w:r w:rsidR="00B90EDF">
        <w:rPr>
          <w:rFonts w:asciiTheme="minorHAnsi" w:hAnsiTheme="minorHAnsi" w:cstheme="minorHAnsi"/>
          <w:sz w:val="28"/>
          <w:szCs w:val="28"/>
        </w:rPr>
        <w:t xml:space="preserve">lub dostawa nowego </w:t>
      </w:r>
      <w:r>
        <w:rPr>
          <w:rFonts w:asciiTheme="minorHAnsi" w:hAnsiTheme="minorHAnsi" w:cstheme="minorHAnsi"/>
          <w:sz w:val="28"/>
          <w:szCs w:val="28"/>
        </w:rPr>
        <w:t>systemu zabezpieczania danych</w:t>
      </w:r>
      <w:r w:rsidR="00C761DE">
        <w:rPr>
          <w:rFonts w:asciiTheme="minorHAnsi" w:hAnsiTheme="minorHAnsi" w:cstheme="minorHAnsi"/>
          <w:sz w:val="28"/>
          <w:szCs w:val="28"/>
        </w:rPr>
        <w:t xml:space="preserve"> </w:t>
      </w:r>
      <w:r>
        <w:rPr>
          <w:rFonts w:asciiTheme="minorHAnsi" w:hAnsiTheme="minorHAnsi" w:cstheme="minorHAnsi"/>
          <w:sz w:val="28"/>
          <w:szCs w:val="28"/>
        </w:rPr>
        <w:t>w</w:t>
      </w:r>
      <w:r w:rsidR="00ED24DB" w:rsidRPr="000E2100">
        <w:rPr>
          <w:rFonts w:asciiTheme="minorHAnsi" w:hAnsiTheme="minorHAnsi" w:cstheme="minorHAnsi"/>
          <w:sz w:val="28"/>
          <w:szCs w:val="28"/>
        </w:rPr>
        <w:t xml:space="preserve"> PGE Systemy S.A. </w:t>
      </w:r>
    </w:p>
    <w:p w14:paraId="1B30593F" w14:textId="77777777" w:rsidR="00ED24DB" w:rsidRPr="000E2100" w:rsidRDefault="00ED24DB" w:rsidP="00ED24DB">
      <w:pPr>
        <w:pStyle w:val="CUWzawartoscpola"/>
        <w:rPr>
          <w:rFonts w:asciiTheme="minorHAnsi" w:hAnsiTheme="minorHAnsi" w:cstheme="minorHAnsi"/>
          <w:lang w:eastAsia="en-US"/>
        </w:rPr>
      </w:pPr>
    </w:p>
    <w:p w14:paraId="28DC9576" w14:textId="77777777" w:rsidR="00ED24DB" w:rsidRPr="000E2100" w:rsidRDefault="00ED24DB" w:rsidP="00ED24DB">
      <w:pPr>
        <w:pStyle w:val="CUWzawartoscpola"/>
        <w:rPr>
          <w:rFonts w:asciiTheme="minorHAnsi" w:hAnsiTheme="minorHAnsi" w:cstheme="minorHAnsi"/>
          <w:lang w:eastAsia="en-US"/>
        </w:rPr>
      </w:pPr>
    </w:p>
    <w:p w14:paraId="315EA5F6" w14:textId="77777777" w:rsidR="00ED24DB" w:rsidRPr="000E2100" w:rsidRDefault="00ED24DB" w:rsidP="00ED24DB">
      <w:pPr>
        <w:pStyle w:val="Podtytu"/>
        <w:rPr>
          <w:rFonts w:asciiTheme="minorHAnsi" w:hAnsiTheme="minorHAnsi" w:cstheme="minorHAnsi"/>
        </w:rPr>
      </w:pPr>
      <w:bookmarkStart w:id="0" w:name="_Toc9933962"/>
      <w:bookmarkStart w:id="1" w:name="_Toc525717395"/>
      <w:r w:rsidRPr="000E2100">
        <w:rPr>
          <w:rFonts w:asciiTheme="minorHAnsi" w:hAnsiTheme="minorHAnsi" w:cstheme="minorHAnsi"/>
        </w:rPr>
        <w:t>Spis treści:</w:t>
      </w:r>
      <w:bookmarkEnd w:id="0"/>
    </w:p>
    <w:sdt>
      <w:sdtPr>
        <w:rPr>
          <w:rFonts w:asciiTheme="minorHAnsi" w:hAnsiTheme="minorHAnsi" w:cstheme="minorHAnsi"/>
        </w:rPr>
        <w:id w:val="1822458047"/>
        <w:docPartObj>
          <w:docPartGallery w:val="Table of Contents"/>
          <w:docPartUnique/>
        </w:docPartObj>
      </w:sdtPr>
      <w:sdtEndPr>
        <w:rPr>
          <w:b/>
          <w:bCs/>
        </w:rPr>
      </w:sdtEndPr>
      <w:sdtContent>
        <w:p w14:paraId="41E1E45B" w14:textId="4E53C4D8" w:rsidR="00043498" w:rsidRDefault="00080B47">
          <w:pPr>
            <w:pStyle w:val="Spistreci1"/>
            <w:rPr>
              <w:rFonts w:asciiTheme="minorHAnsi" w:eastAsiaTheme="minorEastAsia" w:hAnsiTheme="minorHAnsi"/>
              <w:noProof/>
              <w:kern w:val="2"/>
              <w:sz w:val="24"/>
              <w:szCs w:val="24"/>
              <w:lang w:eastAsia="pl-PL"/>
              <w14:ligatures w14:val="standardContextual"/>
            </w:rPr>
          </w:pPr>
          <w:r>
            <w:rPr>
              <w:rFonts w:asciiTheme="minorHAnsi" w:hAnsiTheme="minorHAnsi" w:cstheme="minorHAnsi"/>
            </w:rPr>
            <w:fldChar w:fldCharType="begin"/>
          </w:r>
          <w:r>
            <w:rPr>
              <w:rFonts w:asciiTheme="minorHAnsi" w:hAnsiTheme="minorHAnsi" w:cstheme="minorHAnsi"/>
            </w:rPr>
            <w:instrText xml:space="preserve"> TOC \o "1-1" \h \z \u </w:instrText>
          </w:r>
          <w:r>
            <w:rPr>
              <w:rFonts w:asciiTheme="minorHAnsi" w:hAnsiTheme="minorHAnsi" w:cstheme="minorHAnsi"/>
            </w:rPr>
            <w:fldChar w:fldCharType="separate"/>
          </w:r>
          <w:hyperlink w:anchor="_Toc203731473" w:history="1">
            <w:r w:rsidR="00043498" w:rsidRPr="00B95A3B">
              <w:rPr>
                <w:rStyle w:val="Hipercze"/>
                <w:rFonts w:cstheme="minorHAnsi"/>
                <w:noProof/>
              </w:rPr>
              <w:t>I.</w:t>
            </w:r>
            <w:r w:rsidR="00043498">
              <w:rPr>
                <w:rFonts w:asciiTheme="minorHAnsi" w:eastAsiaTheme="minorEastAsia" w:hAnsiTheme="minorHAnsi"/>
                <w:noProof/>
                <w:kern w:val="2"/>
                <w:sz w:val="24"/>
                <w:szCs w:val="24"/>
                <w:lang w:eastAsia="pl-PL"/>
                <w14:ligatures w14:val="standardContextual"/>
              </w:rPr>
              <w:tab/>
            </w:r>
            <w:r w:rsidR="00043498" w:rsidRPr="00B95A3B">
              <w:rPr>
                <w:rStyle w:val="Hipercze"/>
                <w:rFonts w:cstheme="minorHAnsi"/>
                <w:noProof/>
              </w:rPr>
              <w:t>Słownik pojęć</w:t>
            </w:r>
            <w:r w:rsidR="00043498">
              <w:rPr>
                <w:noProof/>
                <w:webHidden/>
              </w:rPr>
              <w:tab/>
            </w:r>
            <w:r w:rsidR="00043498">
              <w:rPr>
                <w:noProof/>
                <w:webHidden/>
              </w:rPr>
              <w:fldChar w:fldCharType="begin"/>
            </w:r>
            <w:r w:rsidR="00043498">
              <w:rPr>
                <w:noProof/>
                <w:webHidden/>
              </w:rPr>
              <w:instrText xml:space="preserve"> PAGEREF _Toc203731473 \h </w:instrText>
            </w:r>
            <w:r w:rsidR="00043498">
              <w:rPr>
                <w:noProof/>
                <w:webHidden/>
              </w:rPr>
            </w:r>
            <w:r w:rsidR="00043498">
              <w:rPr>
                <w:noProof/>
                <w:webHidden/>
              </w:rPr>
              <w:fldChar w:fldCharType="separate"/>
            </w:r>
            <w:r w:rsidR="00043498">
              <w:rPr>
                <w:noProof/>
                <w:webHidden/>
              </w:rPr>
              <w:t>2</w:t>
            </w:r>
            <w:r w:rsidR="00043498">
              <w:rPr>
                <w:noProof/>
                <w:webHidden/>
              </w:rPr>
              <w:fldChar w:fldCharType="end"/>
            </w:r>
          </w:hyperlink>
        </w:p>
        <w:p w14:paraId="12023C25" w14:textId="30F22798" w:rsidR="00043498" w:rsidRDefault="00043498">
          <w:pPr>
            <w:pStyle w:val="Spistreci1"/>
            <w:rPr>
              <w:rFonts w:asciiTheme="minorHAnsi" w:eastAsiaTheme="minorEastAsia" w:hAnsiTheme="minorHAnsi"/>
              <w:noProof/>
              <w:kern w:val="2"/>
              <w:sz w:val="24"/>
              <w:szCs w:val="24"/>
              <w:lang w:eastAsia="pl-PL"/>
              <w14:ligatures w14:val="standardContextual"/>
            </w:rPr>
          </w:pPr>
          <w:hyperlink w:anchor="_Toc203731474" w:history="1">
            <w:r w:rsidRPr="00B95A3B">
              <w:rPr>
                <w:rStyle w:val="Hipercze"/>
                <w:rFonts w:cstheme="minorHAnsi"/>
                <w:noProof/>
              </w:rPr>
              <w:t>II.</w:t>
            </w:r>
            <w:r>
              <w:rPr>
                <w:rFonts w:asciiTheme="minorHAnsi" w:eastAsiaTheme="minorEastAsia" w:hAnsiTheme="minorHAnsi"/>
                <w:noProof/>
                <w:kern w:val="2"/>
                <w:sz w:val="24"/>
                <w:szCs w:val="24"/>
                <w:lang w:eastAsia="pl-PL"/>
                <w14:ligatures w14:val="standardContextual"/>
              </w:rPr>
              <w:tab/>
            </w:r>
            <w:r w:rsidRPr="00B95A3B">
              <w:rPr>
                <w:rStyle w:val="Hipercze"/>
                <w:rFonts w:cstheme="minorHAnsi"/>
                <w:noProof/>
              </w:rPr>
              <w:t>Przedmiot zamówienia</w:t>
            </w:r>
            <w:r>
              <w:rPr>
                <w:noProof/>
                <w:webHidden/>
              </w:rPr>
              <w:tab/>
            </w:r>
            <w:r>
              <w:rPr>
                <w:noProof/>
                <w:webHidden/>
              </w:rPr>
              <w:fldChar w:fldCharType="begin"/>
            </w:r>
            <w:r>
              <w:rPr>
                <w:noProof/>
                <w:webHidden/>
              </w:rPr>
              <w:instrText xml:space="preserve"> PAGEREF _Toc203731474 \h </w:instrText>
            </w:r>
            <w:r>
              <w:rPr>
                <w:noProof/>
                <w:webHidden/>
              </w:rPr>
            </w:r>
            <w:r>
              <w:rPr>
                <w:noProof/>
                <w:webHidden/>
              </w:rPr>
              <w:fldChar w:fldCharType="separate"/>
            </w:r>
            <w:r>
              <w:rPr>
                <w:noProof/>
                <w:webHidden/>
              </w:rPr>
              <w:t>3</w:t>
            </w:r>
            <w:r>
              <w:rPr>
                <w:noProof/>
                <w:webHidden/>
              </w:rPr>
              <w:fldChar w:fldCharType="end"/>
            </w:r>
          </w:hyperlink>
        </w:p>
        <w:p w14:paraId="7ACA1D0C" w14:textId="2E13D67B" w:rsidR="00043498" w:rsidRDefault="00043498">
          <w:pPr>
            <w:pStyle w:val="Spistreci1"/>
            <w:rPr>
              <w:rFonts w:asciiTheme="minorHAnsi" w:eastAsiaTheme="minorEastAsia" w:hAnsiTheme="minorHAnsi"/>
              <w:noProof/>
              <w:kern w:val="2"/>
              <w:sz w:val="24"/>
              <w:szCs w:val="24"/>
              <w:lang w:eastAsia="pl-PL"/>
              <w14:ligatures w14:val="standardContextual"/>
            </w:rPr>
          </w:pPr>
          <w:hyperlink w:anchor="_Toc203731475" w:history="1">
            <w:r w:rsidRPr="00B95A3B">
              <w:rPr>
                <w:rStyle w:val="Hipercze"/>
                <w:rFonts w:cstheme="minorHAnsi"/>
                <w:noProof/>
              </w:rPr>
              <w:t>III.</w:t>
            </w:r>
            <w:r>
              <w:rPr>
                <w:rFonts w:asciiTheme="minorHAnsi" w:eastAsiaTheme="minorEastAsia" w:hAnsiTheme="minorHAnsi"/>
                <w:noProof/>
                <w:kern w:val="2"/>
                <w:sz w:val="24"/>
                <w:szCs w:val="24"/>
                <w:lang w:eastAsia="pl-PL"/>
                <w14:ligatures w14:val="standardContextual"/>
              </w:rPr>
              <w:tab/>
            </w:r>
            <w:r w:rsidRPr="00B95A3B">
              <w:rPr>
                <w:rStyle w:val="Hipercze"/>
                <w:rFonts w:cstheme="minorHAnsi"/>
                <w:noProof/>
              </w:rPr>
              <w:t>Rozbudowa eksploatowanego systemu</w:t>
            </w:r>
            <w:r>
              <w:rPr>
                <w:noProof/>
                <w:webHidden/>
              </w:rPr>
              <w:tab/>
            </w:r>
            <w:r>
              <w:rPr>
                <w:noProof/>
                <w:webHidden/>
              </w:rPr>
              <w:fldChar w:fldCharType="begin"/>
            </w:r>
            <w:r>
              <w:rPr>
                <w:noProof/>
                <w:webHidden/>
              </w:rPr>
              <w:instrText xml:space="preserve"> PAGEREF _Toc203731475 \h </w:instrText>
            </w:r>
            <w:r>
              <w:rPr>
                <w:noProof/>
                <w:webHidden/>
              </w:rPr>
            </w:r>
            <w:r>
              <w:rPr>
                <w:noProof/>
                <w:webHidden/>
              </w:rPr>
              <w:fldChar w:fldCharType="separate"/>
            </w:r>
            <w:r>
              <w:rPr>
                <w:noProof/>
                <w:webHidden/>
              </w:rPr>
              <w:t>4</w:t>
            </w:r>
            <w:r>
              <w:rPr>
                <w:noProof/>
                <w:webHidden/>
              </w:rPr>
              <w:fldChar w:fldCharType="end"/>
            </w:r>
          </w:hyperlink>
        </w:p>
        <w:p w14:paraId="36C94BBF" w14:textId="6CBC772D" w:rsidR="00043498" w:rsidRDefault="00043498">
          <w:pPr>
            <w:pStyle w:val="Spistreci1"/>
            <w:rPr>
              <w:rFonts w:asciiTheme="minorHAnsi" w:eastAsiaTheme="minorEastAsia" w:hAnsiTheme="minorHAnsi"/>
              <w:noProof/>
              <w:kern w:val="2"/>
              <w:sz w:val="24"/>
              <w:szCs w:val="24"/>
              <w:lang w:eastAsia="pl-PL"/>
              <w14:ligatures w14:val="standardContextual"/>
            </w:rPr>
          </w:pPr>
          <w:hyperlink w:anchor="_Toc203731476" w:history="1">
            <w:r w:rsidRPr="00B95A3B">
              <w:rPr>
                <w:rStyle w:val="Hipercze"/>
                <w:rFonts w:cstheme="minorHAnsi"/>
                <w:noProof/>
              </w:rPr>
              <w:t>IV.</w:t>
            </w:r>
            <w:r>
              <w:rPr>
                <w:rFonts w:asciiTheme="minorHAnsi" w:eastAsiaTheme="minorEastAsia" w:hAnsiTheme="minorHAnsi"/>
                <w:noProof/>
                <w:kern w:val="2"/>
                <w:sz w:val="24"/>
                <w:szCs w:val="24"/>
                <w:lang w:eastAsia="pl-PL"/>
                <w14:ligatures w14:val="standardContextual"/>
              </w:rPr>
              <w:tab/>
            </w:r>
            <w:r w:rsidRPr="00B95A3B">
              <w:rPr>
                <w:rStyle w:val="Hipercze"/>
                <w:rFonts w:cstheme="minorHAnsi"/>
                <w:noProof/>
              </w:rPr>
              <w:t>Wdrożenie nowego systemu</w:t>
            </w:r>
            <w:r>
              <w:rPr>
                <w:noProof/>
                <w:webHidden/>
              </w:rPr>
              <w:tab/>
            </w:r>
            <w:r>
              <w:rPr>
                <w:noProof/>
                <w:webHidden/>
              </w:rPr>
              <w:fldChar w:fldCharType="begin"/>
            </w:r>
            <w:r>
              <w:rPr>
                <w:noProof/>
                <w:webHidden/>
              </w:rPr>
              <w:instrText xml:space="preserve"> PAGEREF _Toc203731476 \h </w:instrText>
            </w:r>
            <w:r>
              <w:rPr>
                <w:noProof/>
                <w:webHidden/>
              </w:rPr>
            </w:r>
            <w:r>
              <w:rPr>
                <w:noProof/>
                <w:webHidden/>
              </w:rPr>
              <w:fldChar w:fldCharType="separate"/>
            </w:r>
            <w:r>
              <w:rPr>
                <w:noProof/>
                <w:webHidden/>
              </w:rPr>
              <w:t>12</w:t>
            </w:r>
            <w:r>
              <w:rPr>
                <w:noProof/>
                <w:webHidden/>
              </w:rPr>
              <w:fldChar w:fldCharType="end"/>
            </w:r>
          </w:hyperlink>
        </w:p>
        <w:p w14:paraId="7916D70C" w14:textId="636BB7ED" w:rsidR="00ED24DB" w:rsidRPr="000E2100" w:rsidRDefault="00080B47" w:rsidP="00080B47">
          <w:pPr>
            <w:pStyle w:val="Spistreci1"/>
            <w:rPr>
              <w:rFonts w:asciiTheme="minorHAnsi" w:hAnsiTheme="minorHAnsi" w:cstheme="minorHAnsi"/>
            </w:rPr>
          </w:pPr>
          <w:r>
            <w:rPr>
              <w:rFonts w:asciiTheme="minorHAnsi" w:hAnsiTheme="minorHAnsi" w:cstheme="minorHAnsi"/>
            </w:rPr>
            <w:fldChar w:fldCharType="end"/>
          </w:r>
        </w:p>
      </w:sdtContent>
    </w:sdt>
    <w:p w14:paraId="7C44EB28" w14:textId="77777777" w:rsidR="00ED24DB" w:rsidRPr="000E2100" w:rsidRDefault="00ED24DB" w:rsidP="00ED24DB">
      <w:pPr>
        <w:rPr>
          <w:rFonts w:asciiTheme="minorHAnsi" w:hAnsiTheme="minorHAnsi" w:cstheme="minorHAnsi"/>
        </w:rPr>
      </w:pPr>
    </w:p>
    <w:bookmarkEnd w:id="1"/>
    <w:p w14:paraId="7AFE4AD9" w14:textId="77777777" w:rsidR="00ED24DB" w:rsidRPr="000E2100" w:rsidRDefault="00ED24DB" w:rsidP="00ED24DB">
      <w:pPr>
        <w:rPr>
          <w:rFonts w:asciiTheme="minorHAnsi" w:hAnsiTheme="minorHAnsi" w:cstheme="minorHAnsi"/>
        </w:rPr>
      </w:pPr>
      <w:r w:rsidRPr="000E2100">
        <w:rPr>
          <w:rFonts w:asciiTheme="minorHAnsi" w:hAnsiTheme="minorHAnsi" w:cstheme="minorHAnsi"/>
        </w:rPr>
        <w:br w:type="page"/>
      </w:r>
    </w:p>
    <w:p w14:paraId="38A18936" w14:textId="77777777" w:rsidR="006F4F15" w:rsidRPr="00591DF2" w:rsidRDefault="006F4F15">
      <w:pPr>
        <w:pStyle w:val="Nagwek1"/>
        <w:numPr>
          <w:ilvl w:val="0"/>
          <w:numId w:val="12"/>
        </w:numPr>
        <w:ind w:left="567" w:hanging="283"/>
        <w:rPr>
          <w:rFonts w:asciiTheme="minorHAnsi" w:hAnsiTheme="minorHAnsi" w:cstheme="minorHAnsi"/>
        </w:rPr>
      </w:pPr>
      <w:bookmarkStart w:id="2" w:name="_Toc203731473"/>
      <w:r w:rsidRPr="00591DF2">
        <w:rPr>
          <w:rFonts w:asciiTheme="minorHAnsi" w:hAnsiTheme="minorHAnsi" w:cstheme="minorHAnsi"/>
        </w:rPr>
        <w:lastRenderedPageBreak/>
        <w:t>Słownik pojęć</w:t>
      </w:r>
      <w:bookmarkEnd w:id="2"/>
      <w:r w:rsidRPr="00591DF2">
        <w:rPr>
          <w:rFonts w:asciiTheme="minorHAnsi" w:hAnsiTheme="minorHAnsi" w:cstheme="minorHAnsi"/>
        </w:rPr>
        <w:t xml:space="preserve"> </w:t>
      </w:r>
    </w:p>
    <w:tbl>
      <w:tblPr>
        <w:tblStyle w:val="Tabela-Siatka"/>
        <w:tblW w:w="5000" w:type="pct"/>
        <w:tblInd w:w="108" w:type="dxa"/>
        <w:tblLook w:val="04A0" w:firstRow="1" w:lastRow="0" w:firstColumn="1" w:lastColumn="0" w:noHBand="0" w:noVBand="1"/>
      </w:tblPr>
      <w:tblGrid>
        <w:gridCol w:w="1966"/>
        <w:gridCol w:w="7096"/>
      </w:tblGrid>
      <w:tr w:rsidR="006F4F15" w:rsidRPr="005D6845" w14:paraId="0AD054FD" w14:textId="77777777" w:rsidTr="0008032E">
        <w:tc>
          <w:tcPr>
            <w:tcW w:w="1085" w:type="pct"/>
          </w:tcPr>
          <w:p w14:paraId="2819B2DD" w14:textId="77777777" w:rsidR="006F4F15" w:rsidRPr="005D6845" w:rsidRDefault="006F4F15" w:rsidP="0008032E">
            <w:pPr>
              <w:pStyle w:val="Akapitzlist"/>
              <w:ind w:left="0"/>
              <w:rPr>
                <w:rFonts w:cstheme="minorHAnsi"/>
              </w:rPr>
            </w:pPr>
            <w:r w:rsidRPr="005D6845">
              <w:rPr>
                <w:rFonts w:cstheme="minorHAnsi"/>
              </w:rPr>
              <w:t>CPD</w:t>
            </w:r>
          </w:p>
        </w:tc>
        <w:tc>
          <w:tcPr>
            <w:tcW w:w="3915" w:type="pct"/>
          </w:tcPr>
          <w:p w14:paraId="7CEF7E61"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Centrum Przetwarzania Danych</w:t>
            </w:r>
          </w:p>
        </w:tc>
      </w:tr>
      <w:tr w:rsidR="006F4F15" w:rsidRPr="005D6845" w14:paraId="72C7A9B3" w14:textId="77777777" w:rsidTr="0008032E">
        <w:tc>
          <w:tcPr>
            <w:tcW w:w="1085" w:type="pct"/>
          </w:tcPr>
          <w:p w14:paraId="75592A39" w14:textId="77777777" w:rsidR="006F4F15" w:rsidRPr="005D6845" w:rsidRDefault="006F4F15" w:rsidP="0008032E">
            <w:pPr>
              <w:pStyle w:val="Akapitzlist"/>
              <w:ind w:left="0"/>
              <w:rPr>
                <w:rFonts w:cstheme="minorHAnsi"/>
              </w:rPr>
            </w:pPr>
            <w:r w:rsidRPr="005D6845">
              <w:rPr>
                <w:rFonts w:cstheme="minorHAnsi"/>
              </w:rPr>
              <w:t xml:space="preserve">Szafa </w:t>
            </w:r>
            <w:proofErr w:type="spellStart"/>
            <w:r w:rsidRPr="005D6845">
              <w:rPr>
                <w:rFonts w:cstheme="minorHAnsi"/>
              </w:rPr>
              <w:t>Rack</w:t>
            </w:r>
            <w:proofErr w:type="spellEnd"/>
          </w:p>
        </w:tc>
        <w:tc>
          <w:tcPr>
            <w:tcW w:w="3915" w:type="pct"/>
          </w:tcPr>
          <w:p w14:paraId="78B5D560"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 xml:space="preserve">Standardowa szafa montażowa typu </w:t>
            </w:r>
            <w:proofErr w:type="spellStart"/>
            <w:r w:rsidRPr="005D6845">
              <w:rPr>
                <w:rFonts w:asciiTheme="minorHAnsi" w:hAnsiTheme="minorHAnsi" w:cstheme="minorHAnsi"/>
              </w:rPr>
              <w:t>rack</w:t>
            </w:r>
            <w:proofErr w:type="spellEnd"/>
            <w:r w:rsidRPr="005D6845">
              <w:rPr>
                <w:rFonts w:asciiTheme="minorHAnsi" w:hAnsiTheme="minorHAnsi" w:cstheme="minorHAnsi"/>
              </w:rPr>
              <w:t xml:space="preserve"> o szerokości 19”, maksymalnej głębokości 120cm i wysokości 42U. Szafy są o szerokości 600mm oraz </w:t>
            </w:r>
            <w:proofErr w:type="spellStart"/>
            <w:r w:rsidRPr="005D6845">
              <w:rPr>
                <w:rFonts w:asciiTheme="minorHAnsi" w:hAnsiTheme="minorHAnsi" w:cstheme="minorHAnsi"/>
              </w:rPr>
              <w:t>głębokosci</w:t>
            </w:r>
            <w:proofErr w:type="spellEnd"/>
            <w:r w:rsidRPr="005D6845">
              <w:rPr>
                <w:rFonts w:asciiTheme="minorHAnsi" w:hAnsiTheme="minorHAnsi" w:cstheme="minorHAnsi"/>
              </w:rPr>
              <w:t xml:space="preserve"> 1080mm.</w:t>
            </w:r>
          </w:p>
        </w:tc>
      </w:tr>
      <w:tr w:rsidR="006F4F15" w:rsidRPr="005D6845" w14:paraId="171AB275" w14:textId="77777777" w:rsidTr="0008032E">
        <w:tc>
          <w:tcPr>
            <w:tcW w:w="1085" w:type="pct"/>
          </w:tcPr>
          <w:p w14:paraId="70C63288" w14:textId="77777777" w:rsidR="006F4F15" w:rsidRPr="005D6845" w:rsidRDefault="006F4F15" w:rsidP="0008032E">
            <w:pPr>
              <w:pStyle w:val="Akapitzlist"/>
              <w:ind w:left="0"/>
              <w:rPr>
                <w:rFonts w:cstheme="minorHAnsi"/>
              </w:rPr>
            </w:pPr>
            <w:r w:rsidRPr="005D6845">
              <w:rPr>
                <w:rFonts w:cstheme="minorHAnsi"/>
              </w:rPr>
              <w:t xml:space="preserve">Serwer </w:t>
            </w:r>
            <w:proofErr w:type="spellStart"/>
            <w:r w:rsidRPr="005D6845">
              <w:rPr>
                <w:rFonts w:cstheme="minorHAnsi"/>
              </w:rPr>
              <w:t>Rack</w:t>
            </w:r>
            <w:proofErr w:type="spellEnd"/>
          </w:p>
        </w:tc>
        <w:tc>
          <w:tcPr>
            <w:tcW w:w="3915" w:type="pct"/>
          </w:tcPr>
          <w:p w14:paraId="7E8D8B01"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 xml:space="preserve">Serwer umożliwiający bezpośredni montaż w szafie </w:t>
            </w:r>
            <w:proofErr w:type="spellStart"/>
            <w:r w:rsidRPr="005D6845">
              <w:rPr>
                <w:rFonts w:asciiTheme="minorHAnsi" w:hAnsiTheme="minorHAnsi" w:cstheme="minorHAnsi"/>
              </w:rPr>
              <w:t>rack</w:t>
            </w:r>
            <w:proofErr w:type="spellEnd"/>
            <w:r w:rsidRPr="005D6845">
              <w:rPr>
                <w:rFonts w:asciiTheme="minorHAnsi" w:hAnsiTheme="minorHAnsi" w:cstheme="minorHAnsi"/>
              </w:rPr>
              <w:t xml:space="preserve"> wyłącznie w pozycji poziomej, wyposażony w szyny montażowe i ramiona na kable umożliwiające swobodne wysuwanie serwerów oraz ich serwisowanie.</w:t>
            </w:r>
          </w:p>
        </w:tc>
      </w:tr>
      <w:tr w:rsidR="006F4F15" w:rsidRPr="005D6845" w14:paraId="031B0C5A" w14:textId="77777777" w:rsidTr="0008032E">
        <w:tc>
          <w:tcPr>
            <w:tcW w:w="1085" w:type="pct"/>
          </w:tcPr>
          <w:p w14:paraId="763CE72D" w14:textId="77777777" w:rsidR="006F4F15" w:rsidRPr="005D6845" w:rsidRDefault="006F4F15" w:rsidP="0008032E">
            <w:pPr>
              <w:pStyle w:val="Akapitzlist"/>
              <w:ind w:left="0"/>
              <w:rPr>
                <w:rFonts w:cstheme="minorHAnsi"/>
              </w:rPr>
            </w:pPr>
            <w:r w:rsidRPr="005D6845">
              <w:rPr>
                <w:rFonts w:cstheme="minorHAnsi"/>
              </w:rPr>
              <w:t>SPOF</w:t>
            </w:r>
          </w:p>
        </w:tc>
        <w:tc>
          <w:tcPr>
            <w:tcW w:w="3915" w:type="pct"/>
          </w:tcPr>
          <w:p w14:paraId="197D9DCA"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 xml:space="preserve">Pojedynczy punkt awarii - element infrastruktury, którego awaria może spowodować wadliwe działanie systemu produkcyjnego. </w:t>
            </w:r>
          </w:p>
        </w:tc>
      </w:tr>
      <w:tr w:rsidR="006F4F15" w:rsidRPr="005D6845" w14:paraId="2538184A" w14:textId="77777777" w:rsidTr="0008032E">
        <w:tc>
          <w:tcPr>
            <w:tcW w:w="1085" w:type="pct"/>
          </w:tcPr>
          <w:p w14:paraId="3FB5947D" w14:textId="77777777" w:rsidR="006F4F15" w:rsidRPr="005D6845" w:rsidRDefault="006F4F15" w:rsidP="0008032E">
            <w:pPr>
              <w:pStyle w:val="Akapitzlist"/>
              <w:ind w:left="0"/>
              <w:rPr>
                <w:rFonts w:cstheme="minorHAnsi"/>
              </w:rPr>
            </w:pPr>
            <w:r w:rsidRPr="005D6845">
              <w:rPr>
                <w:rFonts w:cstheme="minorHAnsi"/>
              </w:rPr>
              <w:t xml:space="preserve">HA (High </w:t>
            </w:r>
            <w:proofErr w:type="spellStart"/>
            <w:r w:rsidRPr="005D6845">
              <w:rPr>
                <w:rFonts w:cstheme="minorHAnsi"/>
              </w:rPr>
              <w:t>Availability</w:t>
            </w:r>
            <w:proofErr w:type="spellEnd"/>
            <w:r w:rsidRPr="005D6845">
              <w:rPr>
                <w:rFonts w:cstheme="minorHAnsi"/>
              </w:rPr>
              <w:t>)</w:t>
            </w:r>
          </w:p>
        </w:tc>
        <w:tc>
          <w:tcPr>
            <w:tcW w:w="3915" w:type="pct"/>
          </w:tcPr>
          <w:p w14:paraId="340E574E" w14:textId="77777777" w:rsidR="006F4F15" w:rsidRPr="005D6845" w:rsidRDefault="006F4F15" w:rsidP="0008032E">
            <w:pPr>
              <w:rPr>
                <w:rFonts w:asciiTheme="minorHAnsi" w:hAnsiTheme="minorHAnsi" w:cstheme="minorHAnsi"/>
                <w:shd w:val="clear" w:color="auto" w:fill="F9F8FA"/>
              </w:rPr>
            </w:pPr>
            <w:r w:rsidRPr="005D6845">
              <w:rPr>
                <w:rFonts w:asciiTheme="minorHAnsi" w:hAnsiTheme="minorHAnsi" w:cstheme="minorHAnsi"/>
              </w:rPr>
              <w:t xml:space="preserve">High </w:t>
            </w:r>
            <w:proofErr w:type="spellStart"/>
            <w:r w:rsidRPr="005D6845">
              <w:rPr>
                <w:rFonts w:asciiTheme="minorHAnsi" w:hAnsiTheme="minorHAnsi" w:cstheme="minorHAnsi"/>
              </w:rPr>
              <w:t>Availability</w:t>
            </w:r>
            <w:proofErr w:type="spellEnd"/>
            <w:r w:rsidRPr="005D6845">
              <w:rPr>
                <w:rFonts w:asciiTheme="minorHAnsi" w:hAnsiTheme="minorHAnsi" w:cstheme="minorHAnsi"/>
              </w:rPr>
              <w:t xml:space="preserve"> (z ang. wysoka dostępność) – sposób implementacji środowiska informatycznego mający na celu wyeliminowanie pojedynczych punktów awarii (SPOF) z systemu oraz minimalizację czasów nieplanowanych niedostępności.</w:t>
            </w:r>
          </w:p>
        </w:tc>
      </w:tr>
      <w:tr w:rsidR="006F4F15" w:rsidRPr="005D6845" w14:paraId="76223AAD" w14:textId="77777777" w:rsidTr="0008032E">
        <w:tc>
          <w:tcPr>
            <w:tcW w:w="1085" w:type="pct"/>
          </w:tcPr>
          <w:p w14:paraId="74089743" w14:textId="77777777" w:rsidR="006F4F15" w:rsidRPr="005D6845" w:rsidRDefault="006F4F15" w:rsidP="0008032E">
            <w:pPr>
              <w:pStyle w:val="Akapitzlist"/>
              <w:ind w:left="0"/>
              <w:rPr>
                <w:rFonts w:cstheme="minorHAnsi"/>
              </w:rPr>
            </w:pPr>
            <w:r w:rsidRPr="005D6845">
              <w:rPr>
                <w:rFonts w:cstheme="minorHAnsi"/>
              </w:rPr>
              <w:t>DR (</w:t>
            </w:r>
            <w:proofErr w:type="spellStart"/>
            <w:r w:rsidRPr="005D6845">
              <w:rPr>
                <w:rFonts w:cstheme="minorHAnsi"/>
              </w:rPr>
              <w:t>Disaster</w:t>
            </w:r>
            <w:proofErr w:type="spellEnd"/>
            <w:r w:rsidRPr="005D6845">
              <w:rPr>
                <w:rFonts w:cstheme="minorHAnsi"/>
              </w:rPr>
              <w:t xml:space="preserve"> </w:t>
            </w:r>
            <w:proofErr w:type="spellStart"/>
            <w:r w:rsidRPr="005D6845">
              <w:rPr>
                <w:rFonts w:cstheme="minorHAnsi"/>
              </w:rPr>
              <w:t>Recover</w:t>
            </w:r>
            <w:proofErr w:type="spellEnd"/>
            <w:r w:rsidRPr="005D6845">
              <w:rPr>
                <w:rFonts w:cstheme="minorHAnsi"/>
              </w:rPr>
              <w:t>)</w:t>
            </w:r>
          </w:p>
        </w:tc>
        <w:tc>
          <w:tcPr>
            <w:tcW w:w="3915" w:type="pct"/>
          </w:tcPr>
          <w:p w14:paraId="089FD104" w14:textId="77777777" w:rsidR="006F4F15" w:rsidRPr="005D6845" w:rsidRDefault="006F4F15" w:rsidP="0008032E">
            <w:pPr>
              <w:rPr>
                <w:rFonts w:asciiTheme="minorHAnsi" w:hAnsiTheme="minorHAnsi" w:cstheme="minorHAnsi"/>
              </w:rPr>
            </w:pPr>
            <w:proofErr w:type="spellStart"/>
            <w:r w:rsidRPr="005D6845">
              <w:rPr>
                <w:rFonts w:asciiTheme="minorHAnsi" w:hAnsiTheme="minorHAnsi" w:cstheme="minorHAnsi"/>
              </w:rPr>
              <w:t>Disaster</w:t>
            </w:r>
            <w:proofErr w:type="spellEnd"/>
            <w:r w:rsidRPr="005D6845">
              <w:rPr>
                <w:rFonts w:asciiTheme="minorHAnsi" w:hAnsiTheme="minorHAnsi" w:cstheme="minorHAnsi"/>
              </w:rPr>
              <w:t xml:space="preserve"> </w:t>
            </w:r>
            <w:proofErr w:type="spellStart"/>
            <w:r w:rsidRPr="005D6845">
              <w:rPr>
                <w:rFonts w:asciiTheme="minorHAnsi" w:hAnsiTheme="minorHAnsi" w:cstheme="minorHAnsi"/>
              </w:rPr>
              <w:t>Recover</w:t>
            </w:r>
            <w:proofErr w:type="spellEnd"/>
            <w:r w:rsidRPr="005D6845">
              <w:rPr>
                <w:rFonts w:asciiTheme="minorHAnsi" w:hAnsiTheme="minorHAnsi" w:cstheme="minorHAnsi"/>
              </w:rPr>
              <w:t xml:space="preserve"> (z ang. odtwarzanie awaryjne) – infrastruktura IT, procedury związane z wznowieniem lub utrzymywaniem infrastruktury, po wystąpieniu katastrofy naturalnej lub wywołanej przez człowieka (niedostępność podstawowego CPD).</w:t>
            </w:r>
          </w:p>
        </w:tc>
      </w:tr>
      <w:tr w:rsidR="006F4F15" w:rsidRPr="005D6845" w14:paraId="6A3F6F46" w14:textId="77777777" w:rsidTr="0008032E">
        <w:tc>
          <w:tcPr>
            <w:tcW w:w="1085" w:type="pct"/>
          </w:tcPr>
          <w:p w14:paraId="1A31EFD8" w14:textId="77777777" w:rsidR="006F4F15" w:rsidRPr="005D6845" w:rsidRDefault="006F4F15" w:rsidP="0008032E">
            <w:pPr>
              <w:pStyle w:val="Akapitzlist"/>
              <w:ind w:left="0"/>
              <w:rPr>
                <w:rFonts w:cstheme="minorHAnsi"/>
              </w:rPr>
            </w:pPr>
            <w:r w:rsidRPr="005D6845">
              <w:rPr>
                <w:rFonts w:cstheme="minorHAnsi"/>
              </w:rPr>
              <w:t>Infrastruktura Bazowa CPD</w:t>
            </w:r>
          </w:p>
        </w:tc>
        <w:tc>
          <w:tcPr>
            <w:tcW w:w="3915" w:type="pct"/>
          </w:tcPr>
          <w:p w14:paraId="08CAE1A7"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 xml:space="preserve">Centralna infrastruktura sprzętowa oraz oprogramowanie w które musi być wyposażone Centrum Przetwarzania Danych w postaci: rdzeniowych urządzeń sieciowych LAN/SAN, zapór sieciowych i innych systemów bezpieczeństwa, </w:t>
            </w:r>
            <w:proofErr w:type="spellStart"/>
            <w:r w:rsidRPr="005D6845">
              <w:rPr>
                <w:rFonts w:asciiTheme="minorHAnsi" w:hAnsiTheme="minorHAnsi" w:cstheme="minorHAnsi"/>
              </w:rPr>
              <w:t>balanserów</w:t>
            </w:r>
            <w:proofErr w:type="spellEnd"/>
            <w:r w:rsidRPr="005D6845">
              <w:rPr>
                <w:rFonts w:asciiTheme="minorHAnsi" w:hAnsiTheme="minorHAnsi" w:cstheme="minorHAnsi"/>
              </w:rPr>
              <w:t xml:space="preserve"> ruchu, systemu zabezpieczania danych oraz systemu monitoringu infrastruktury IT.</w:t>
            </w:r>
          </w:p>
        </w:tc>
      </w:tr>
      <w:tr w:rsidR="006F4F15" w:rsidRPr="005D6845" w14:paraId="13B19209" w14:textId="77777777" w:rsidTr="0008032E">
        <w:tc>
          <w:tcPr>
            <w:tcW w:w="1085" w:type="pct"/>
          </w:tcPr>
          <w:p w14:paraId="1E9CC5B2" w14:textId="77777777" w:rsidR="006F4F15" w:rsidRPr="005D6845" w:rsidRDefault="006F4F15" w:rsidP="0008032E">
            <w:pPr>
              <w:pStyle w:val="Akapitzlist"/>
              <w:ind w:left="0"/>
              <w:rPr>
                <w:rFonts w:cstheme="minorHAnsi"/>
              </w:rPr>
            </w:pPr>
            <w:r w:rsidRPr="005D6845">
              <w:rPr>
                <w:rFonts w:cstheme="minorHAnsi"/>
              </w:rPr>
              <w:t xml:space="preserve">Warsztaty Szkoleniowe </w:t>
            </w:r>
          </w:p>
        </w:tc>
        <w:tc>
          <w:tcPr>
            <w:tcW w:w="3915" w:type="pct"/>
          </w:tcPr>
          <w:p w14:paraId="7F58FB67" w14:textId="77777777" w:rsidR="006F4F15" w:rsidRPr="005D6845" w:rsidRDefault="006F4F15" w:rsidP="0008032E">
            <w:pPr>
              <w:rPr>
                <w:rFonts w:asciiTheme="minorHAnsi" w:hAnsiTheme="minorHAnsi" w:cstheme="minorHAnsi"/>
              </w:rPr>
            </w:pPr>
            <w:r w:rsidRPr="005D6845">
              <w:rPr>
                <w:rFonts w:asciiTheme="minorHAnsi" w:hAnsiTheme="minorHAnsi" w:cstheme="minorHAnsi"/>
              </w:rPr>
              <w:t>Warsztaty szkoleniowe zaprojektowane i autoryzowane przez producenta oraz publikowane w katalogu szkoleń producenta wraz z zakresem/agendą, czasem trwania oraz symbolem/kodem szkolenia.</w:t>
            </w:r>
          </w:p>
        </w:tc>
      </w:tr>
      <w:tr w:rsidR="006F4F15" w:rsidRPr="005D6845" w14:paraId="71D05487" w14:textId="77777777" w:rsidTr="0008032E">
        <w:tc>
          <w:tcPr>
            <w:tcW w:w="1085" w:type="pct"/>
          </w:tcPr>
          <w:p w14:paraId="1E3C213D" w14:textId="77777777" w:rsidR="006F4F15" w:rsidRPr="005D6845" w:rsidRDefault="006F4F15" w:rsidP="0008032E">
            <w:pPr>
              <w:pStyle w:val="Akapitzlist"/>
              <w:ind w:left="0"/>
              <w:rPr>
                <w:rFonts w:cstheme="minorHAnsi"/>
              </w:rPr>
            </w:pPr>
            <w:r w:rsidRPr="005D6845">
              <w:rPr>
                <w:rFonts w:cstheme="minorHAnsi"/>
              </w:rPr>
              <w:t>Projekt Instalacyjny</w:t>
            </w:r>
          </w:p>
        </w:tc>
        <w:tc>
          <w:tcPr>
            <w:tcW w:w="3915" w:type="pct"/>
          </w:tcPr>
          <w:p w14:paraId="03D3DCF5" w14:textId="77777777" w:rsidR="006F4F15" w:rsidRPr="005D6845" w:rsidRDefault="006F4F15" w:rsidP="0008032E">
            <w:pPr>
              <w:pStyle w:val="Akapitzlist"/>
              <w:ind w:left="0"/>
              <w:rPr>
                <w:rFonts w:cstheme="minorHAnsi"/>
                <w:lang w:eastAsia="pl-PL"/>
              </w:rPr>
            </w:pPr>
            <w:r w:rsidRPr="005D6845">
              <w:rPr>
                <w:rFonts w:cstheme="minorHAnsi"/>
                <w:lang w:eastAsia="pl-PL"/>
              </w:rPr>
              <w:t>Dokument stanowiący pierwszy etap dokumentacji projektowej, opisujący: montaż i wstępną konfigurację dostarczanego sprzętu, rozmieszczenie w szafach, połączenia okablowania LAN i SAN oraz zasilania.</w:t>
            </w:r>
          </w:p>
        </w:tc>
      </w:tr>
      <w:tr w:rsidR="006F4F15" w:rsidRPr="005D6845" w14:paraId="086FDEBC" w14:textId="77777777" w:rsidTr="0008032E">
        <w:tc>
          <w:tcPr>
            <w:tcW w:w="1085" w:type="pct"/>
          </w:tcPr>
          <w:p w14:paraId="6047C1B7" w14:textId="77777777" w:rsidR="006F4F15" w:rsidRPr="005D6845" w:rsidRDefault="006F4F15" w:rsidP="0008032E">
            <w:pPr>
              <w:pStyle w:val="Akapitzlist"/>
              <w:ind w:left="0"/>
              <w:rPr>
                <w:rFonts w:cstheme="minorHAnsi"/>
              </w:rPr>
            </w:pPr>
            <w:r w:rsidRPr="005D6845">
              <w:rPr>
                <w:rFonts w:cstheme="minorHAnsi"/>
              </w:rPr>
              <w:t>Projekt Techniczny</w:t>
            </w:r>
          </w:p>
        </w:tc>
        <w:tc>
          <w:tcPr>
            <w:tcW w:w="3915" w:type="pct"/>
          </w:tcPr>
          <w:p w14:paraId="3BDF814B" w14:textId="77777777" w:rsidR="006F4F15" w:rsidRPr="005D6845" w:rsidRDefault="006F4F15" w:rsidP="0008032E">
            <w:pPr>
              <w:pStyle w:val="Akapitzlist"/>
              <w:ind w:left="0"/>
              <w:rPr>
                <w:rFonts w:cstheme="minorHAnsi"/>
                <w:lang w:eastAsia="pl-PL"/>
              </w:rPr>
            </w:pPr>
            <w:r w:rsidRPr="005D6845">
              <w:rPr>
                <w:rFonts w:cstheme="minorHAnsi"/>
                <w:lang w:eastAsia="pl-PL"/>
              </w:rPr>
              <w:t xml:space="preserve">Dokument stanowiący ostatni etap dokumentacji projektowej, opracowywany dla poszczególnych zadań na podstawie wymagań Zamawiającego oraz zatwierdzonego przez Zamawiającego projektu instalacyjnego. Projekt techniczny sporządzany jest w celu określenia wszystkich szczegółów budowy rozwiązania. </w:t>
            </w:r>
          </w:p>
        </w:tc>
      </w:tr>
    </w:tbl>
    <w:p w14:paraId="088A67A3" w14:textId="77777777" w:rsidR="00976C37" w:rsidRPr="000E2100" w:rsidRDefault="00976C37">
      <w:pPr>
        <w:pStyle w:val="Nagwek1"/>
        <w:numPr>
          <w:ilvl w:val="0"/>
          <w:numId w:val="12"/>
        </w:numPr>
        <w:ind w:left="567" w:hanging="283"/>
        <w:rPr>
          <w:rFonts w:asciiTheme="minorHAnsi" w:hAnsiTheme="minorHAnsi" w:cstheme="minorHAnsi"/>
        </w:rPr>
      </w:pPr>
      <w:bookmarkStart w:id="3" w:name="_Toc203731474"/>
      <w:r w:rsidRPr="000E2100">
        <w:rPr>
          <w:rFonts w:asciiTheme="minorHAnsi" w:hAnsiTheme="minorHAnsi" w:cstheme="minorHAnsi"/>
        </w:rPr>
        <w:lastRenderedPageBreak/>
        <w:t>Przedmiot zamówienia</w:t>
      </w:r>
      <w:bookmarkEnd w:id="3"/>
    </w:p>
    <w:p w14:paraId="40B694FB" w14:textId="4261BEAD" w:rsidR="00976C37" w:rsidRDefault="00976C37" w:rsidP="00976C37">
      <w:pPr>
        <w:jc w:val="both"/>
        <w:rPr>
          <w:rFonts w:asciiTheme="minorHAnsi" w:hAnsiTheme="minorHAnsi" w:cstheme="minorHAnsi"/>
          <w:sz w:val="22"/>
          <w:szCs w:val="24"/>
        </w:rPr>
      </w:pPr>
      <w:r w:rsidRPr="00FF03B0">
        <w:rPr>
          <w:rFonts w:asciiTheme="minorHAnsi" w:hAnsiTheme="minorHAnsi" w:cstheme="minorHAnsi"/>
          <w:sz w:val="22"/>
          <w:szCs w:val="24"/>
        </w:rPr>
        <w:t xml:space="preserve">Przedmiotem zamówienia </w:t>
      </w:r>
      <w:r w:rsidR="004A674D">
        <w:rPr>
          <w:rFonts w:asciiTheme="minorHAnsi" w:hAnsiTheme="minorHAnsi" w:cstheme="minorHAnsi"/>
          <w:sz w:val="22"/>
          <w:szCs w:val="24"/>
        </w:rPr>
        <w:t>jest</w:t>
      </w:r>
      <w:r w:rsidRPr="00FF03B0">
        <w:rPr>
          <w:rFonts w:asciiTheme="minorHAnsi" w:hAnsiTheme="minorHAnsi" w:cstheme="minorHAnsi"/>
          <w:sz w:val="22"/>
          <w:szCs w:val="24"/>
        </w:rPr>
        <w:t xml:space="preserve"> rozbudowa pojemności eksploatowanego przez Zamawiającego systemu zabezpieczania danych </w:t>
      </w:r>
      <w:proofErr w:type="spellStart"/>
      <w:r w:rsidRPr="00FF03B0">
        <w:rPr>
          <w:rFonts w:asciiTheme="minorHAnsi" w:hAnsiTheme="minorHAnsi" w:cstheme="minorHAnsi"/>
          <w:sz w:val="22"/>
          <w:szCs w:val="24"/>
        </w:rPr>
        <w:t>Commvault</w:t>
      </w:r>
      <w:proofErr w:type="spellEnd"/>
      <w:r w:rsidR="004A674D">
        <w:rPr>
          <w:rFonts w:asciiTheme="minorHAnsi" w:hAnsiTheme="minorHAnsi" w:cstheme="minorHAnsi"/>
          <w:sz w:val="22"/>
          <w:szCs w:val="24"/>
        </w:rPr>
        <w:t xml:space="preserve"> lub dostawa nowego systemu </w:t>
      </w:r>
      <w:r w:rsidR="004A674D" w:rsidRPr="00FF03B0">
        <w:rPr>
          <w:rFonts w:asciiTheme="minorHAnsi" w:hAnsiTheme="minorHAnsi" w:cstheme="minorHAnsi"/>
          <w:sz w:val="22"/>
          <w:szCs w:val="24"/>
        </w:rPr>
        <w:t>zabezpieczania danych</w:t>
      </w:r>
      <w:r w:rsidRPr="00FF03B0">
        <w:rPr>
          <w:rFonts w:asciiTheme="minorHAnsi" w:hAnsiTheme="minorHAnsi" w:cstheme="minorHAnsi"/>
          <w:sz w:val="22"/>
          <w:szCs w:val="24"/>
        </w:rPr>
        <w:t xml:space="preserve">. </w:t>
      </w:r>
      <w:r w:rsidR="001B5254">
        <w:rPr>
          <w:rFonts w:asciiTheme="minorHAnsi" w:hAnsiTheme="minorHAnsi" w:cstheme="minorHAnsi"/>
          <w:sz w:val="22"/>
          <w:szCs w:val="24"/>
        </w:rPr>
        <w:t>W</w:t>
      </w:r>
      <w:r w:rsidR="00E627F5">
        <w:rPr>
          <w:rFonts w:asciiTheme="minorHAnsi" w:hAnsiTheme="minorHAnsi" w:cstheme="minorHAnsi"/>
          <w:sz w:val="22"/>
          <w:szCs w:val="24"/>
        </w:rPr>
        <w:t>ymagania w zakresie rozbudowy zostały opisane w rozdziale „</w:t>
      </w:r>
      <w:r w:rsidR="00E627F5" w:rsidRPr="00E627F5">
        <w:rPr>
          <w:rFonts w:asciiTheme="minorHAnsi" w:hAnsiTheme="minorHAnsi" w:cstheme="minorHAnsi"/>
          <w:sz w:val="22"/>
          <w:szCs w:val="24"/>
        </w:rPr>
        <w:t>III.</w:t>
      </w:r>
      <w:r w:rsidR="00E627F5">
        <w:rPr>
          <w:rFonts w:asciiTheme="minorHAnsi" w:hAnsiTheme="minorHAnsi" w:cstheme="minorHAnsi"/>
          <w:sz w:val="22"/>
          <w:szCs w:val="24"/>
        </w:rPr>
        <w:t xml:space="preserve"> </w:t>
      </w:r>
      <w:r w:rsidR="00E627F5" w:rsidRPr="00E627F5">
        <w:rPr>
          <w:rFonts w:asciiTheme="minorHAnsi" w:hAnsiTheme="minorHAnsi" w:cstheme="minorHAnsi"/>
          <w:sz w:val="22"/>
          <w:szCs w:val="24"/>
        </w:rPr>
        <w:t>Rozbudowa eksploatowanego systemu</w:t>
      </w:r>
      <w:r w:rsidR="00E627F5">
        <w:rPr>
          <w:rFonts w:asciiTheme="minorHAnsi" w:hAnsiTheme="minorHAnsi" w:cstheme="minorHAnsi"/>
          <w:sz w:val="22"/>
          <w:szCs w:val="24"/>
        </w:rPr>
        <w:t>” a w zakresie dostawy nowego w rozdziale „</w:t>
      </w:r>
      <w:r w:rsidR="00E627F5" w:rsidRPr="00E627F5">
        <w:rPr>
          <w:rFonts w:asciiTheme="minorHAnsi" w:hAnsiTheme="minorHAnsi" w:cstheme="minorHAnsi"/>
          <w:sz w:val="22"/>
          <w:szCs w:val="24"/>
        </w:rPr>
        <w:t>IV.</w:t>
      </w:r>
      <w:r w:rsidR="00E627F5">
        <w:rPr>
          <w:rFonts w:asciiTheme="minorHAnsi" w:hAnsiTheme="minorHAnsi" w:cstheme="minorHAnsi"/>
          <w:sz w:val="22"/>
          <w:szCs w:val="24"/>
        </w:rPr>
        <w:t xml:space="preserve"> </w:t>
      </w:r>
      <w:r w:rsidR="00E627F5" w:rsidRPr="00E627F5">
        <w:rPr>
          <w:rFonts w:asciiTheme="minorHAnsi" w:hAnsiTheme="minorHAnsi" w:cstheme="minorHAnsi"/>
          <w:sz w:val="22"/>
          <w:szCs w:val="24"/>
        </w:rPr>
        <w:t>Wdrożenie nowego systemu</w:t>
      </w:r>
      <w:r w:rsidR="00E627F5">
        <w:rPr>
          <w:rFonts w:asciiTheme="minorHAnsi" w:hAnsiTheme="minorHAnsi" w:cstheme="minorHAnsi"/>
          <w:sz w:val="22"/>
          <w:szCs w:val="24"/>
        </w:rPr>
        <w:t>”</w:t>
      </w:r>
      <w:r w:rsidRPr="00FF03B0">
        <w:rPr>
          <w:rFonts w:asciiTheme="minorHAnsi" w:hAnsiTheme="minorHAnsi" w:cstheme="minorHAnsi"/>
          <w:sz w:val="22"/>
          <w:szCs w:val="24"/>
        </w:rPr>
        <w:t>.</w:t>
      </w:r>
    </w:p>
    <w:p w14:paraId="1F46BC18" w14:textId="6BD7F688" w:rsidR="00FB7FCC" w:rsidRDefault="00E627F5" w:rsidP="001B5254">
      <w:pPr>
        <w:jc w:val="both"/>
        <w:rPr>
          <w:rFonts w:asciiTheme="minorHAnsi" w:hAnsiTheme="minorHAnsi" w:cstheme="minorHAnsi"/>
          <w:sz w:val="22"/>
          <w:szCs w:val="24"/>
        </w:rPr>
      </w:pPr>
      <w:r>
        <w:rPr>
          <w:rFonts w:asciiTheme="minorHAnsi" w:hAnsiTheme="minorHAnsi" w:cstheme="minorHAnsi"/>
          <w:sz w:val="22"/>
          <w:szCs w:val="24"/>
        </w:rPr>
        <w:t>Realizacja</w:t>
      </w:r>
      <w:r w:rsidR="009D1032">
        <w:rPr>
          <w:rFonts w:asciiTheme="minorHAnsi" w:hAnsiTheme="minorHAnsi" w:cstheme="minorHAnsi"/>
          <w:sz w:val="22"/>
          <w:szCs w:val="24"/>
        </w:rPr>
        <w:t xml:space="preserve"> przedmiotu zamówienia podzielona została na dwa</w:t>
      </w:r>
      <w:r w:rsidR="00336BA6">
        <w:rPr>
          <w:rFonts w:asciiTheme="minorHAnsi" w:hAnsiTheme="minorHAnsi" w:cstheme="minorHAnsi"/>
          <w:sz w:val="22"/>
          <w:szCs w:val="24"/>
        </w:rPr>
        <w:t xml:space="preserve"> </w:t>
      </w:r>
      <w:r w:rsidR="009D1032">
        <w:rPr>
          <w:rFonts w:asciiTheme="minorHAnsi" w:hAnsiTheme="minorHAnsi" w:cstheme="minorHAnsi"/>
          <w:sz w:val="22"/>
          <w:szCs w:val="24"/>
        </w:rPr>
        <w:t>etapy</w:t>
      </w:r>
      <w:r>
        <w:rPr>
          <w:rFonts w:asciiTheme="minorHAnsi" w:hAnsiTheme="minorHAnsi" w:cstheme="minorHAnsi"/>
          <w:sz w:val="22"/>
          <w:szCs w:val="24"/>
        </w:rPr>
        <w:t>:</w:t>
      </w:r>
    </w:p>
    <w:p w14:paraId="2ED3702F" w14:textId="7B259047" w:rsidR="00FB7FCC" w:rsidRPr="001B5254" w:rsidRDefault="00336BA6">
      <w:pPr>
        <w:pStyle w:val="Akapitzlist"/>
        <w:numPr>
          <w:ilvl w:val="0"/>
          <w:numId w:val="21"/>
        </w:numPr>
        <w:jc w:val="both"/>
        <w:rPr>
          <w:rFonts w:cstheme="minorHAnsi"/>
          <w:szCs w:val="24"/>
        </w:rPr>
      </w:pPr>
      <w:r w:rsidRPr="001B5254">
        <w:rPr>
          <w:rFonts w:cstheme="minorHAnsi"/>
          <w:szCs w:val="24"/>
        </w:rPr>
        <w:t>Etap 1 - p</w:t>
      </w:r>
      <w:r w:rsidR="00FB7FCC" w:rsidRPr="001B5254">
        <w:rPr>
          <w:rFonts w:cstheme="minorHAnsi"/>
          <w:szCs w:val="24"/>
        </w:rPr>
        <w:t>odstawowy</w:t>
      </w:r>
      <w:r w:rsidR="009D1032" w:rsidRPr="001B5254">
        <w:rPr>
          <w:rFonts w:cstheme="minorHAnsi"/>
          <w:szCs w:val="24"/>
        </w:rPr>
        <w:t xml:space="preserve"> </w:t>
      </w:r>
      <w:r w:rsidRPr="001B5254">
        <w:rPr>
          <w:rFonts w:cstheme="minorHAnsi"/>
          <w:szCs w:val="24"/>
        </w:rPr>
        <w:t>–</w:t>
      </w:r>
      <w:r w:rsidR="009D1032" w:rsidRPr="001B5254">
        <w:rPr>
          <w:rFonts w:cstheme="minorHAnsi"/>
          <w:szCs w:val="24"/>
        </w:rPr>
        <w:t xml:space="preserve"> </w:t>
      </w:r>
      <w:r w:rsidRPr="001B5254">
        <w:rPr>
          <w:rFonts w:cstheme="minorHAnsi"/>
          <w:szCs w:val="24"/>
        </w:rPr>
        <w:t xml:space="preserve">realizacja po podpisaniu umowy. </w:t>
      </w:r>
      <w:r w:rsidR="00E627F5" w:rsidRPr="001B5254">
        <w:rPr>
          <w:rFonts w:cstheme="minorHAnsi"/>
          <w:szCs w:val="24"/>
        </w:rPr>
        <w:t>Z</w:t>
      </w:r>
      <w:r w:rsidRPr="001B5254">
        <w:rPr>
          <w:rFonts w:cstheme="minorHAnsi"/>
          <w:szCs w:val="24"/>
        </w:rPr>
        <w:t xml:space="preserve">akres etapu </w:t>
      </w:r>
      <w:r w:rsidR="00E627F5" w:rsidRPr="001B5254">
        <w:rPr>
          <w:rFonts w:cstheme="minorHAnsi"/>
          <w:szCs w:val="24"/>
        </w:rPr>
        <w:t>to możliwość zabezpieczania</w:t>
      </w:r>
      <w:r w:rsidRPr="001B5254">
        <w:rPr>
          <w:rFonts w:cstheme="minorHAnsi"/>
          <w:szCs w:val="24"/>
        </w:rPr>
        <w:t xml:space="preserve"> </w:t>
      </w:r>
      <w:r w:rsidR="009D1032" w:rsidRPr="001B5254">
        <w:rPr>
          <w:rFonts w:cstheme="minorHAnsi"/>
          <w:szCs w:val="24"/>
        </w:rPr>
        <w:t xml:space="preserve">200TB </w:t>
      </w:r>
      <w:r w:rsidR="00E627F5" w:rsidRPr="001B5254">
        <w:rPr>
          <w:rFonts w:cstheme="minorHAnsi"/>
          <w:szCs w:val="24"/>
        </w:rPr>
        <w:t xml:space="preserve">danych (Front-End) </w:t>
      </w:r>
      <w:r w:rsidR="009D1032" w:rsidRPr="001B5254">
        <w:rPr>
          <w:rFonts w:cstheme="minorHAnsi"/>
          <w:szCs w:val="24"/>
        </w:rPr>
        <w:t xml:space="preserve">oraz </w:t>
      </w:r>
      <w:r w:rsidR="00E627F5" w:rsidRPr="001B5254">
        <w:rPr>
          <w:rFonts w:cstheme="minorHAnsi"/>
          <w:szCs w:val="24"/>
        </w:rPr>
        <w:t xml:space="preserve">składowania </w:t>
      </w:r>
      <w:r w:rsidR="00320057">
        <w:rPr>
          <w:rFonts w:cstheme="minorHAnsi"/>
          <w:szCs w:val="24"/>
        </w:rPr>
        <w:t>480</w:t>
      </w:r>
      <w:r w:rsidR="001B5254">
        <w:rPr>
          <w:rFonts w:cstheme="minorHAnsi"/>
          <w:szCs w:val="24"/>
        </w:rPr>
        <w:t>T</w:t>
      </w:r>
      <w:r w:rsidR="009D1032" w:rsidRPr="001B5254">
        <w:rPr>
          <w:rFonts w:cstheme="minorHAnsi"/>
          <w:szCs w:val="24"/>
        </w:rPr>
        <w:t>B dan</w:t>
      </w:r>
      <w:r w:rsidR="00E627F5" w:rsidRPr="001B5254">
        <w:rPr>
          <w:rFonts w:cstheme="minorHAnsi"/>
          <w:szCs w:val="24"/>
        </w:rPr>
        <w:t>ych (</w:t>
      </w:r>
      <w:proofErr w:type="spellStart"/>
      <w:r w:rsidR="00E627F5" w:rsidRPr="001B5254">
        <w:rPr>
          <w:rFonts w:cstheme="minorHAnsi"/>
          <w:szCs w:val="24"/>
        </w:rPr>
        <w:t>Back</w:t>
      </w:r>
      <w:proofErr w:type="spellEnd"/>
      <w:r w:rsidR="00E627F5" w:rsidRPr="001B5254">
        <w:rPr>
          <w:rFonts w:cstheme="minorHAnsi"/>
          <w:szCs w:val="24"/>
        </w:rPr>
        <w:t>-End),</w:t>
      </w:r>
    </w:p>
    <w:p w14:paraId="59D690E6" w14:textId="2D269F65" w:rsidR="00976C37" w:rsidRDefault="00336BA6">
      <w:pPr>
        <w:pStyle w:val="Akapitzlist"/>
        <w:numPr>
          <w:ilvl w:val="0"/>
          <w:numId w:val="21"/>
        </w:numPr>
        <w:jc w:val="both"/>
        <w:rPr>
          <w:rFonts w:cstheme="minorHAnsi"/>
          <w:szCs w:val="24"/>
        </w:rPr>
      </w:pPr>
      <w:r w:rsidRPr="001B5254">
        <w:rPr>
          <w:rFonts w:cstheme="minorHAnsi"/>
          <w:szCs w:val="24"/>
        </w:rPr>
        <w:t xml:space="preserve">Etap 2 </w:t>
      </w:r>
      <w:r w:rsidR="004C5C9C" w:rsidRPr="001B5254">
        <w:rPr>
          <w:rFonts w:cstheme="minorHAnsi"/>
          <w:szCs w:val="24"/>
        </w:rPr>
        <w:t>–</w:t>
      </w:r>
      <w:r w:rsidRPr="001B5254">
        <w:rPr>
          <w:rFonts w:cstheme="minorHAnsi"/>
          <w:szCs w:val="24"/>
        </w:rPr>
        <w:t xml:space="preserve"> </w:t>
      </w:r>
      <w:r w:rsidR="004C5C9C" w:rsidRPr="001B5254">
        <w:rPr>
          <w:rFonts w:cstheme="minorHAnsi"/>
          <w:szCs w:val="24"/>
        </w:rPr>
        <w:t>prawo opcji</w:t>
      </w:r>
      <w:r w:rsidR="009D1032" w:rsidRPr="001B5254">
        <w:rPr>
          <w:rFonts w:cstheme="minorHAnsi"/>
          <w:szCs w:val="24"/>
        </w:rPr>
        <w:t xml:space="preserve"> </w:t>
      </w:r>
      <w:r w:rsidRPr="001B5254">
        <w:rPr>
          <w:rFonts w:cstheme="minorHAnsi"/>
          <w:szCs w:val="24"/>
        </w:rPr>
        <w:t>–</w:t>
      </w:r>
      <w:r w:rsidR="009D1032" w:rsidRPr="001B5254">
        <w:rPr>
          <w:rFonts w:cstheme="minorHAnsi"/>
          <w:szCs w:val="24"/>
        </w:rPr>
        <w:t xml:space="preserve"> </w:t>
      </w:r>
      <w:r w:rsidRPr="001B5254">
        <w:rPr>
          <w:rFonts w:cstheme="minorHAnsi"/>
          <w:szCs w:val="24"/>
        </w:rPr>
        <w:t>realizacja w ramach zamówienia dodatkowego</w:t>
      </w:r>
      <w:r w:rsidR="004C5C9C" w:rsidRPr="001B5254">
        <w:rPr>
          <w:rFonts w:cstheme="minorHAnsi"/>
          <w:szCs w:val="24"/>
        </w:rPr>
        <w:t>/prawa opcji</w:t>
      </w:r>
      <w:r w:rsidRPr="001B5254">
        <w:rPr>
          <w:rFonts w:cstheme="minorHAnsi"/>
          <w:szCs w:val="24"/>
        </w:rPr>
        <w:t xml:space="preserve"> w terminie do </w:t>
      </w:r>
      <w:r w:rsidR="00472401">
        <w:rPr>
          <w:rFonts w:cstheme="minorHAnsi"/>
          <w:szCs w:val="24"/>
        </w:rPr>
        <w:t xml:space="preserve">6 miesięcy </w:t>
      </w:r>
      <w:r w:rsidRPr="001B5254">
        <w:rPr>
          <w:rFonts w:cstheme="minorHAnsi"/>
          <w:szCs w:val="24"/>
        </w:rPr>
        <w:t xml:space="preserve"> od podpisania umowy. </w:t>
      </w:r>
      <w:r w:rsidR="00E627F5" w:rsidRPr="001B5254">
        <w:rPr>
          <w:rFonts w:cstheme="minorHAnsi"/>
          <w:szCs w:val="24"/>
        </w:rPr>
        <w:t>Zakres etapu to możliwość zabezpieczania doda</w:t>
      </w:r>
      <w:r w:rsidR="001B5254">
        <w:rPr>
          <w:rFonts w:cstheme="minorHAnsi"/>
          <w:szCs w:val="24"/>
        </w:rPr>
        <w:t>t</w:t>
      </w:r>
      <w:r w:rsidR="00E627F5" w:rsidRPr="001B5254">
        <w:rPr>
          <w:rFonts w:cstheme="minorHAnsi"/>
          <w:szCs w:val="24"/>
        </w:rPr>
        <w:t xml:space="preserve">kowych 200TB danych (Front-End) oraz składowania dodatkowych </w:t>
      </w:r>
      <w:r w:rsidR="00320057">
        <w:rPr>
          <w:rFonts w:cstheme="minorHAnsi"/>
          <w:szCs w:val="24"/>
        </w:rPr>
        <w:t>480</w:t>
      </w:r>
      <w:r w:rsidR="001B5254">
        <w:rPr>
          <w:rFonts w:cstheme="minorHAnsi"/>
          <w:szCs w:val="24"/>
        </w:rPr>
        <w:t>T</w:t>
      </w:r>
      <w:r w:rsidR="00E627F5" w:rsidRPr="001B5254">
        <w:rPr>
          <w:rFonts w:cstheme="minorHAnsi"/>
          <w:szCs w:val="24"/>
        </w:rPr>
        <w:t>B danych (</w:t>
      </w:r>
      <w:proofErr w:type="spellStart"/>
      <w:r w:rsidR="00E627F5" w:rsidRPr="001B5254">
        <w:rPr>
          <w:rFonts w:cstheme="minorHAnsi"/>
          <w:szCs w:val="24"/>
        </w:rPr>
        <w:t>Back</w:t>
      </w:r>
      <w:proofErr w:type="spellEnd"/>
      <w:r w:rsidR="00E627F5" w:rsidRPr="001B5254">
        <w:rPr>
          <w:rFonts w:cstheme="minorHAnsi"/>
          <w:szCs w:val="24"/>
        </w:rPr>
        <w:t>-End)</w:t>
      </w:r>
      <w:r w:rsidR="009D1032" w:rsidRPr="001B5254">
        <w:rPr>
          <w:rFonts w:cstheme="minorHAnsi"/>
          <w:szCs w:val="24"/>
        </w:rPr>
        <w:t>.</w:t>
      </w:r>
      <w:r w:rsidR="00AD7CEC">
        <w:rPr>
          <w:rFonts w:cstheme="minorHAnsi"/>
          <w:szCs w:val="24"/>
        </w:rPr>
        <w:t>Wartość oferty wyznaczy limit dla realizacji zamówienia.</w:t>
      </w:r>
    </w:p>
    <w:p w14:paraId="7C95B4F3" w14:textId="77777777" w:rsidR="003F0CC6" w:rsidRPr="003F0CC6" w:rsidRDefault="003F0CC6" w:rsidP="003F0CC6">
      <w:pPr>
        <w:pStyle w:val="Nagwek2"/>
        <w:numPr>
          <w:ilvl w:val="0"/>
          <w:numId w:val="0"/>
        </w:numPr>
        <w:rPr>
          <w:rFonts w:eastAsiaTheme="minorHAnsi"/>
          <w:b w:val="0"/>
          <w:bCs w:val="0"/>
          <w:szCs w:val="24"/>
        </w:rPr>
      </w:pPr>
      <w:r w:rsidRPr="003F0CC6">
        <w:rPr>
          <w:rFonts w:eastAsiaTheme="minorHAnsi"/>
          <w:b w:val="0"/>
          <w:bCs w:val="0"/>
          <w:szCs w:val="24"/>
        </w:rPr>
        <w:t xml:space="preserve">Sprzedaż i dostawa Sprzętu i Oprogramowania zostanie zrealizowana kosztem i staraniem Wykonawcy. </w:t>
      </w:r>
    </w:p>
    <w:p w14:paraId="164BC5B7" w14:textId="77777777" w:rsidR="003F0CC6" w:rsidRPr="003F0CC6" w:rsidRDefault="003F0CC6" w:rsidP="003F0CC6">
      <w:pPr>
        <w:pStyle w:val="Nagwek2"/>
        <w:numPr>
          <w:ilvl w:val="0"/>
          <w:numId w:val="0"/>
        </w:numPr>
        <w:rPr>
          <w:rFonts w:eastAsiaTheme="minorHAnsi"/>
          <w:b w:val="0"/>
          <w:bCs w:val="0"/>
          <w:szCs w:val="24"/>
        </w:rPr>
      </w:pPr>
      <w:r w:rsidRPr="003F0CC6">
        <w:rPr>
          <w:rFonts w:eastAsiaTheme="minorHAnsi"/>
          <w:b w:val="0"/>
          <w:bCs w:val="0"/>
          <w:szCs w:val="24"/>
        </w:rPr>
        <w:t>Własność Sprzętu oraz nośników z Oprogramowaniem, a także korzyści oraz ryzyko przypadkowej utraty przechodzą na Zamawiającego z chwilą podpisania właściwego protokołu odbioru bez zastrzeżeń.</w:t>
      </w:r>
    </w:p>
    <w:p w14:paraId="5A98C41D" w14:textId="77777777" w:rsidR="003F0CC6" w:rsidRPr="003F0CC6" w:rsidRDefault="003F0CC6" w:rsidP="003F0CC6">
      <w:pPr>
        <w:ind w:left="360"/>
        <w:jc w:val="both"/>
        <w:rPr>
          <w:rFonts w:cstheme="minorHAnsi"/>
          <w:szCs w:val="24"/>
        </w:rPr>
      </w:pPr>
    </w:p>
    <w:p w14:paraId="17819F00" w14:textId="2A089B16" w:rsidR="00976C37" w:rsidRDefault="006F4F15">
      <w:pPr>
        <w:pStyle w:val="Nagwek1"/>
        <w:numPr>
          <w:ilvl w:val="0"/>
          <w:numId w:val="12"/>
        </w:numPr>
        <w:ind w:left="567" w:hanging="283"/>
        <w:rPr>
          <w:rFonts w:asciiTheme="minorHAnsi" w:hAnsiTheme="minorHAnsi" w:cstheme="minorHAnsi"/>
        </w:rPr>
      </w:pPr>
      <w:bookmarkStart w:id="4" w:name="_Toc203731475"/>
      <w:r w:rsidRPr="00BE6A9A">
        <w:rPr>
          <w:rFonts w:asciiTheme="minorHAnsi" w:hAnsiTheme="minorHAnsi" w:cstheme="minorHAnsi"/>
        </w:rPr>
        <w:lastRenderedPageBreak/>
        <w:t>Rozbudowa eksploatowanego systemu</w:t>
      </w:r>
      <w:bookmarkEnd w:id="4"/>
    </w:p>
    <w:p w14:paraId="3B3402FD" w14:textId="77777777" w:rsidR="00F4056B" w:rsidRPr="00711B4B" w:rsidRDefault="00F4056B" w:rsidP="00711B4B">
      <w:pPr>
        <w:pStyle w:val="Nagwek2"/>
      </w:pPr>
      <w:r w:rsidRPr="00711B4B">
        <w:t>Przedmiot zamówienia</w:t>
      </w:r>
    </w:p>
    <w:p w14:paraId="5563774E" w14:textId="77777777" w:rsidR="00F4056B" w:rsidRDefault="00F4056B" w:rsidP="00F4056B">
      <w:pPr>
        <w:jc w:val="both"/>
        <w:rPr>
          <w:rFonts w:asciiTheme="minorHAnsi" w:hAnsiTheme="minorHAnsi" w:cstheme="minorHAnsi"/>
          <w:sz w:val="22"/>
          <w:szCs w:val="24"/>
        </w:rPr>
      </w:pPr>
      <w:r w:rsidRPr="00FF03B0">
        <w:rPr>
          <w:rFonts w:asciiTheme="minorHAnsi" w:hAnsiTheme="minorHAnsi" w:cstheme="minorHAnsi"/>
          <w:sz w:val="22"/>
          <w:szCs w:val="24"/>
        </w:rPr>
        <w:t xml:space="preserve">Przedmiotem zamówienia jest rozbudowa pojemności eksploatowanego przez Zamawiającego systemu zabezpieczania danych </w:t>
      </w:r>
      <w:proofErr w:type="spellStart"/>
      <w:r w:rsidRPr="00FF03B0">
        <w:rPr>
          <w:rFonts w:asciiTheme="minorHAnsi" w:hAnsiTheme="minorHAnsi" w:cstheme="minorHAnsi"/>
          <w:sz w:val="22"/>
          <w:szCs w:val="24"/>
        </w:rPr>
        <w:t>Commvault</w:t>
      </w:r>
      <w:proofErr w:type="spellEnd"/>
      <w:r w:rsidRPr="00FF03B0">
        <w:rPr>
          <w:rFonts w:asciiTheme="minorHAnsi" w:hAnsiTheme="minorHAnsi" w:cstheme="minorHAnsi"/>
          <w:sz w:val="22"/>
          <w:szCs w:val="24"/>
        </w:rPr>
        <w:t xml:space="preserve">. W zakresie dostawy są w szczególności licencje </w:t>
      </w:r>
      <w:proofErr w:type="spellStart"/>
      <w:r w:rsidRPr="00FF03B0">
        <w:rPr>
          <w:rFonts w:asciiTheme="minorHAnsi" w:hAnsiTheme="minorHAnsi" w:cstheme="minorHAnsi"/>
          <w:sz w:val="22"/>
          <w:szCs w:val="24"/>
        </w:rPr>
        <w:t>Commvault</w:t>
      </w:r>
      <w:proofErr w:type="spellEnd"/>
      <w:r w:rsidRPr="00FF03B0">
        <w:rPr>
          <w:rFonts w:asciiTheme="minorHAnsi" w:hAnsiTheme="minorHAnsi" w:cstheme="minorHAnsi"/>
          <w:sz w:val="22"/>
          <w:szCs w:val="24"/>
        </w:rPr>
        <w:t>, urządzenia do wykonywania backupu i przechowywania kopii bezpieczeństwa danych oraz usługi instalacji, konfiguracji i rozbudowy systemu zabezpieczania danych.</w:t>
      </w:r>
    </w:p>
    <w:p w14:paraId="5B617607" w14:textId="2FA97C43" w:rsidR="00F4056B" w:rsidRPr="00FF03B0" w:rsidRDefault="00F4056B" w:rsidP="00F4056B">
      <w:pPr>
        <w:jc w:val="both"/>
        <w:rPr>
          <w:rFonts w:asciiTheme="minorHAnsi" w:hAnsiTheme="minorHAnsi" w:cstheme="minorHAnsi"/>
          <w:sz w:val="22"/>
          <w:szCs w:val="24"/>
        </w:rPr>
      </w:pPr>
      <w:r w:rsidRPr="00FF03B0">
        <w:rPr>
          <w:rFonts w:asciiTheme="minorHAnsi" w:hAnsiTheme="minorHAnsi" w:cstheme="minorHAnsi"/>
          <w:sz w:val="22"/>
          <w:szCs w:val="24"/>
        </w:rPr>
        <w:t>Wymaga się dostawy wszystkich niezbędnych do montażu urządzeń materiałów eksploatacyjnych oraz okablowania elektrycznego i logicznego (w szczególności dla sieci LAN/SAN) oraz odpowiednich modułów transmisyjnych (w szczególności moduły takie jak np. GBIC/SFP/SFP+/XFP). W razie wątpliwości Zamawiający decyduje o tym, czy dany komponent jest niezbędny, czy nie.</w:t>
      </w:r>
    </w:p>
    <w:p w14:paraId="44F9BEEA" w14:textId="77777777" w:rsidR="00F4056B" w:rsidRPr="00FF03B0" w:rsidRDefault="00F4056B" w:rsidP="00F4056B">
      <w:pPr>
        <w:jc w:val="both"/>
        <w:rPr>
          <w:rFonts w:asciiTheme="minorHAnsi" w:hAnsiTheme="minorHAnsi" w:cstheme="minorHAnsi"/>
          <w:sz w:val="22"/>
          <w:szCs w:val="24"/>
        </w:rPr>
      </w:pPr>
      <w:r w:rsidRPr="00FF03B0">
        <w:rPr>
          <w:rFonts w:asciiTheme="minorHAnsi" w:hAnsiTheme="minorHAnsi" w:cstheme="minorHAnsi"/>
          <w:sz w:val="22"/>
          <w:szCs w:val="24"/>
        </w:rPr>
        <w:t>Prace instalacyjne prowadzone będą w środowisku produkcyjnym Zamawiającego, dlatego Wykonawca musi dołożyć wszelkich starań, aby nie naruszyć ciągłości pracy tego środowiska.</w:t>
      </w:r>
    </w:p>
    <w:p w14:paraId="41AB14F3" w14:textId="77777777" w:rsidR="00BE6A9A" w:rsidRPr="00711B4B" w:rsidRDefault="00BE6A9A" w:rsidP="00711B4B">
      <w:pPr>
        <w:pStyle w:val="Nagwek2"/>
      </w:pPr>
      <w:r w:rsidRPr="00711B4B">
        <w:t>Usługi</w:t>
      </w:r>
    </w:p>
    <w:p w14:paraId="5B4F9381" w14:textId="77777777" w:rsidR="00BE6A9A" w:rsidRPr="00FF03B0" w:rsidRDefault="00BE6A9A" w:rsidP="00BE6A9A">
      <w:pPr>
        <w:jc w:val="both"/>
        <w:rPr>
          <w:rFonts w:asciiTheme="minorHAnsi" w:hAnsiTheme="minorHAnsi" w:cstheme="minorHAnsi"/>
          <w:sz w:val="22"/>
          <w:szCs w:val="24"/>
        </w:rPr>
      </w:pPr>
      <w:r w:rsidRPr="00FF03B0">
        <w:rPr>
          <w:rFonts w:asciiTheme="minorHAnsi" w:hAnsiTheme="minorHAnsi" w:cstheme="minorHAnsi"/>
          <w:sz w:val="22"/>
          <w:szCs w:val="24"/>
        </w:rPr>
        <w:t>Wykonawca jest zobowiązany do przygotowania dokumentu projektu technicznego. Wykonawca będzie mógł przystąpić do realizacji usług dostaw i instalacji po zatwierdzeniu dokumentu projektu technicznego przez Zamawiającego.</w:t>
      </w:r>
    </w:p>
    <w:p w14:paraId="16DAA4EA" w14:textId="77777777" w:rsidR="00BE6A9A" w:rsidRPr="00FF03B0" w:rsidRDefault="00BE6A9A" w:rsidP="00BE6A9A">
      <w:pPr>
        <w:jc w:val="both"/>
        <w:rPr>
          <w:rFonts w:asciiTheme="minorHAnsi" w:hAnsiTheme="minorHAnsi" w:cstheme="minorHAnsi"/>
          <w:sz w:val="22"/>
          <w:szCs w:val="24"/>
        </w:rPr>
      </w:pPr>
      <w:r w:rsidRPr="00FF03B0">
        <w:rPr>
          <w:rFonts w:asciiTheme="minorHAnsi" w:hAnsiTheme="minorHAnsi" w:cstheme="minorHAnsi"/>
          <w:sz w:val="22"/>
          <w:szCs w:val="24"/>
        </w:rPr>
        <w:t>Zakres prac do wykonania to w szczególności:</w:t>
      </w:r>
    </w:p>
    <w:p w14:paraId="5CF571CF" w14:textId="77777777" w:rsidR="00BE6A9A" w:rsidRPr="000E2100" w:rsidRDefault="00BE6A9A">
      <w:pPr>
        <w:pStyle w:val="Akapitzlist"/>
        <w:numPr>
          <w:ilvl w:val="0"/>
          <w:numId w:val="2"/>
        </w:numPr>
        <w:jc w:val="both"/>
        <w:rPr>
          <w:rFonts w:cstheme="minorHAnsi"/>
        </w:rPr>
      </w:pPr>
      <w:r w:rsidRPr="000E2100">
        <w:rPr>
          <w:rFonts w:cstheme="minorHAnsi"/>
        </w:rPr>
        <w:t>Wykonanie projektu technicznego.</w:t>
      </w:r>
    </w:p>
    <w:p w14:paraId="4F1BF302" w14:textId="77777777" w:rsidR="00BE6A9A" w:rsidRPr="000E2100" w:rsidRDefault="00BE6A9A">
      <w:pPr>
        <w:pStyle w:val="Akapitzlist"/>
        <w:numPr>
          <w:ilvl w:val="0"/>
          <w:numId w:val="2"/>
        </w:numPr>
        <w:jc w:val="both"/>
        <w:rPr>
          <w:rFonts w:cstheme="minorHAnsi"/>
        </w:rPr>
      </w:pPr>
      <w:r w:rsidRPr="000E2100">
        <w:rPr>
          <w:rFonts w:cstheme="minorHAnsi"/>
        </w:rPr>
        <w:t>Dostawa przedmiotu zamówienia.</w:t>
      </w:r>
    </w:p>
    <w:p w14:paraId="7E466146" w14:textId="77777777" w:rsidR="00BE6A9A" w:rsidRPr="000E2100" w:rsidRDefault="00BE6A9A">
      <w:pPr>
        <w:pStyle w:val="Akapitzlist"/>
        <w:numPr>
          <w:ilvl w:val="0"/>
          <w:numId w:val="2"/>
        </w:numPr>
        <w:jc w:val="both"/>
        <w:rPr>
          <w:rFonts w:cstheme="minorHAnsi"/>
        </w:rPr>
      </w:pPr>
      <w:r w:rsidRPr="000E2100">
        <w:rPr>
          <w:rFonts w:cstheme="minorHAnsi"/>
        </w:rPr>
        <w:t>Konfiguracja i wdrożenie określonych funkcjonalności zgodnie z zatwierdzonym projektem technicznym, w tym w szczególności:</w:t>
      </w:r>
    </w:p>
    <w:p w14:paraId="6D0EBA8E" w14:textId="77777777" w:rsidR="00BE6A9A" w:rsidRPr="000E2100" w:rsidRDefault="00BE6A9A">
      <w:pPr>
        <w:pStyle w:val="Akapitzlist"/>
        <w:numPr>
          <w:ilvl w:val="1"/>
          <w:numId w:val="2"/>
        </w:numPr>
        <w:jc w:val="both"/>
        <w:rPr>
          <w:rFonts w:cstheme="minorHAnsi"/>
        </w:rPr>
      </w:pPr>
      <w:r w:rsidRPr="000E2100">
        <w:rPr>
          <w:rFonts w:cstheme="minorHAnsi"/>
        </w:rPr>
        <w:t>Instalacja i konfiguracja nowych urządzeń,</w:t>
      </w:r>
    </w:p>
    <w:p w14:paraId="6917CACD" w14:textId="77777777" w:rsidR="00BE6A9A" w:rsidRPr="000E2100" w:rsidRDefault="00BE6A9A">
      <w:pPr>
        <w:pStyle w:val="Akapitzlist"/>
        <w:numPr>
          <w:ilvl w:val="1"/>
          <w:numId w:val="2"/>
        </w:numPr>
        <w:jc w:val="both"/>
        <w:rPr>
          <w:rFonts w:cstheme="minorHAnsi"/>
        </w:rPr>
      </w:pPr>
      <w:r w:rsidRPr="000E2100">
        <w:rPr>
          <w:rFonts w:cstheme="minorHAnsi"/>
        </w:rPr>
        <w:t>Rozbudowa bibliotek taśmowych oraz przełączników SAN,</w:t>
      </w:r>
    </w:p>
    <w:p w14:paraId="50CC05FE" w14:textId="77777777" w:rsidR="00BE6A9A" w:rsidRPr="000E2100" w:rsidRDefault="00BE6A9A">
      <w:pPr>
        <w:pStyle w:val="Akapitzlist"/>
        <w:numPr>
          <w:ilvl w:val="1"/>
          <w:numId w:val="2"/>
        </w:numPr>
        <w:jc w:val="both"/>
        <w:rPr>
          <w:rFonts w:cstheme="minorHAnsi"/>
        </w:rPr>
      </w:pPr>
      <w:r w:rsidRPr="000E2100">
        <w:rPr>
          <w:rFonts w:cstheme="minorHAnsi"/>
        </w:rPr>
        <w:t xml:space="preserve">Rozbudowa wydajności i pojemności funkcjonującego systemu zabezpieczania danych </w:t>
      </w:r>
      <w:proofErr w:type="spellStart"/>
      <w:r w:rsidRPr="000E2100">
        <w:rPr>
          <w:rFonts w:cstheme="minorHAnsi"/>
        </w:rPr>
        <w:t>Commvault</w:t>
      </w:r>
      <w:proofErr w:type="spellEnd"/>
      <w:r w:rsidRPr="000E2100">
        <w:rPr>
          <w:rFonts w:cstheme="minorHAnsi"/>
        </w:rPr>
        <w:t>,</w:t>
      </w:r>
    </w:p>
    <w:p w14:paraId="3E0ED437" w14:textId="77777777" w:rsidR="00BE6A9A" w:rsidRPr="000E2100" w:rsidRDefault="00BE6A9A">
      <w:pPr>
        <w:pStyle w:val="Akapitzlist"/>
        <w:numPr>
          <w:ilvl w:val="1"/>
          <w:numId w:val="2"/>
        </w:numPr>
        <w:jc w:val="both"/>
        <w:rPr>
          <w:rFonts w:cstheme="minorHAnsi"/>
        </w:rPr>
      </w:pPr>
      <w:r w:rsidRPr="000E2100">
        <w:rPr>
          <w:rFonts w:cstheme="minorHAnsi"/>
        </w:rPr>
        <w:t>Wdrożenie wydajnych i szybkich mechanizmów zabezpieczania danych dużych baz danych Oracle.</w:t>
      </w:r>
    </w:p>
    <w:p w14:paraId="59F00DE2" w14:textId="77777777" w:rsidR="00BE6A9A" w:rsidRPr="000E2100" w:rsidRDefault="00BE6A9A">
      <w:pPr>
        <w:pStyle w:val="Akapitzlist"/>
        <w:numPr>
          <w:ilvl w:val="0"/>
          <w:numId w:val="2"/>
        </w:numPr>
        <w:jc w:val="both"/>
        <w:rPr>
          <w:rFonts w:cstheme="minorHAnsi"/>
        </w:rPr>
      </w:pPr>
      <w:r w:rsidRPr="000E2100">
        <w:rPr>
          <w:rFonts w:cstheme="minorHAnsi"/>
        </w:rPr>
        <w:t xml:space="preserve">Testy </w:t>
      </w:r>
      <w:r>
        <w:rPr>
          <w:rFonts w:cstheme="minorHAnsi"/>
        </w:rPr>
        <w:t xml:space="preserve">wydajności i </w:t>
      </w:r>
      <w:r w:rsidRPr="000E2100">
        <w:rPr>
          <w:rFonts w:cstheme="minorHAnsi"/>
        </w:rPr>
        <w:t>poprawności działania.</w:t>
      </w:r>
    </w:p>
    <w:p w14:paraId="69517103" w14:textId="77777777" w:rsidR="00BE6A9A" w:rsidRPr="000E2100" w:rsidRDefault="00BE6A9A">
      <w:pPr>
        <w:pStyle w:val="Akapitzlist"/>
        <w:numPr>
          <w:ilvl w:val="0"/>
          <w:numId w:val="2"/>
        </w:numPr>
        <w:jc w:val="both"/>
        <w:rPr>
          <w:rFonts w:cstheme="minorHAnsi"/>
        </w:rPr>
      </w:pPr>
      <w:r w:rsidRPr="000E2100">
        <w:rPr>
          <w:rFonts w:cstheme="minorHAnsi"/>
        </w:rPr>
        <w:t>Przygotowanie dokumentacji powykonawczej.</w:t>
      </w:r>
    </w:p>
    <w:p w14:paraId="74697F17" w14:textId="77777777" w:rsidR="00BE6A9A" w:rsidRPr="000E2100" w:rsidRDefault="00BE6A9A">
      <w:pPr>
        <w:pStyle w:val="Akapitzlist"/>
        <w:numPr>
          <w:ilvl w:val="0"/>
          <w:numId w:val="2"/>
        </w:numPr>
        <w:rPr>
          <w:rFonts w:cstheme="minorHAnsi"/>
        </w:rPr>
      </w:pPr>
      <w:r w:rsidRPr="000E2100">
        <w:rPr>
          <w:rFonts w:cstheme="minorHAnsi"/>
        </w:rPr>
        <w:t xml:space="preserve">Organizacja warsztatu szkoleniowego z nowych funkcjonalności systemu </w:t>
      </w:r>
      <w:proofErr w:type="spellStart"/>
      <w:r w:rsidRPr="000E2100">
        <w:rPr>
          <w:rFonts w:cstheme="minorHAnsi"/>
        </w:rPr>
        <w:t>Commvault</w:t>
      </w:r>
      <w:proofErr w:type="spellEnd"/>
      <w:r w:rsidRPr="000E2100">
        <w:rPr>
          <w:rFonts w:cstheme="minorHAnsi"/>
        </w:rPr>
        <w:t>.</w:t>
      </w:r>
    </w:p>
    <w:p w14:paraId="0E3D90FE" w14:textId="77777777" w:rsidR="00BE6A9A" w:rsidRPr="000E2100" w:rsidRDefault="00BE6A9A">
      <w:pPr>
        <w:pStyle w:val="Akapitzlist"/>
        <w:numPr>
          <w:ilvl w:val="0"/>
          <w:numId w:val="2"/>
        </w:numPr>
        <w:spacing w:after="0"/>
        <w:ind w:left="714" w:hanging="357"/>
        <w:jc w:val="both"/>
        <w:rPr>
          <w:rFonts w:cstheme="minorHAnsi"/>
        </w:rPr>
      </w:pPr>
      <w:r w:rsidRPr="000E2100">
        <w:rPr>
          <w:rFonts w:cstheme="minorHAnsi"/>
        </w:rPr>
        <w:t>Pozostałe prace wynikające z zatwierdzonego przez Zamawiającego dokumentu projektu technicznego.</w:t>
      </w:r>
    </w:p>
    <w:p w14:paraId="6AF008A8" w14:textId="77777777" w:rsidR="00BE6A9A" w:rsidRPr="00711B4B" w:rsidRDefault="00BE6A9A" w:rsidP="00711B4B">
      <w:pPr>
        <w:pStyle w:val="Nagwek2"/>
      </w:pPr>
      <w:r w:rsidRPr="00711B4B">
        <w:t>Dokumentacja</w:t>
      </w:r>
    </w:p>
    <w:p w14:paraId="467396F5" w14:textId="169022F1" w:rsidR="00BE6A9A" w:rsidRPr="00534BC9" w:rsidRDefault="00BE6A9A">
      <w:pPr>
        <w:pStyle w:val="Akapitzlist"/>
        <w:numPr>
          <w:ilvl w:val="0"/>
          <w:numId w:val="3"/>
        </w:numPr>
        <w:jc w:val="both"/>
        <w:rPr>
          <w:rFonts w:cstheme="minorHAnsi"/>
        </w:rPr>
      </w:pPr>
      <w:r w:rsidRPr="000E2100">
        <w:rPr>
          <w:rFonts w:cstheme="minorHAnsi"/>
        </w:rPr>
        <w:t>Przed przystąpieniem do prac instalacyjnych Wykonawca dostarczy projekt techniczny.</w:t>
      </w:r>
      <w:r w:rsidR="00534BC9">
        <w:rPr>
          <w:rFonts w:cstheme="minorHAnsi"/>
        </w:rPr>
        <w:t xml:space="preserve"> </w:t>
      </w:r>
      <w:r w:rsidRPr="000E2100">
        <w:rPr>
          <w:rFonts w:cstheme="minorHAnsi"/>
        </w:rPr>
        <w:t>Warunkiem przystąpienia do prac instalacyjnych jest zatwierdzenie projektu technicznego.</w:t>
      </w:r>
      <w:r w:rsidR="00534BC9">
        <w:rPr>
          <w:rFonts w:cstheme="minorHAnsi"/>
        </w:rPr>
        <w:t xml:space="preserve"> </w:t>
      </w:r>
      <w:r w:rsidRPr="00534BC9">
        <w:rPr>
          <w:rFonts w:cstheme="minorHAnsi"/>
        </w:rPr>
        <w:t xml:space="preserve">Dokument projektu technicznego powinien zawierać zarówno opis instalacji i konfiguracji dostarczonego sprzętu jak również implementacji zmian po stronie systemu </w:t>
      </w:r>
      <w:proofErr w:type="spellStart"/>
      <w:r w:rsidRPr="00534BC9">
        <w:rPr>
          <w:rFonts w:cstheme="minorHAnsi"/>
        </w:rPr>
        <w:t>Commvault</w:t>
      </w:r>
      <w:proofErr w:type="spellEnd"/>
      <w:r w:rsidRPr="00534BC9">
        <w:rPr>
          <w:rFonts w:cstheme="minorHAnsi"/>
        </w:rPr>
        <w:t>.</w:t>
      </w:r>
    </w:p>
    <w:p w14:paraId="5B730015" w14:textId="77777777" w:rsidR="00BE6A9A" w:rsidRPr="000E2100" w:rsidRDefault="00BE6A9A">
      <w:pPr>
        <w:pStyle w:val="Akapitzlist"/>
        <w:numPr>
          <w:ilvl w:val="0"/>
          <w:numId w:val="3"/>
        </w:numPr>
        <w:jc w:val="both"/>
        <w:rPr>
          <w:rFonts w:cstheme="minorHAnsi"/>
        </w:rPr>
      </w:pPr>
      <w:r w:rsidRPr="000E2100">
        <w:rPr>
          <w:rFonts w:cstheme="minorHAnsi"/>
        </w:rPr>
        <w:t>Wykonawca po wykonaniu usługi instalacji i konfiguracji przygotuje dokumentację powykonawczą.</w:t>
      </w:r>
    </w:p>
    <w:p w14:paraId="65D6FF9E" w14:textId="77777777" w:rsidR="00BE6A9A" w:rsidRPr="000E2100" w:rsidRDefault="00BE6A9A">
      <w:pPr>
        <w:pStyle w:val="Akapitzlist"/>
        <w:numPr>
          <w:ilvl w:val="0"/>
          <w:numId w:val="3"/>
        </w:numPr>
        <w:jc w:val="both"/>
        <w:rPr>
          <w:rFonts w:cstheme="minorHAnsi"/>
        </w:rPr>
      </w:pPr>
      <w:r w:rsidRPr="000E2100">
        <w:rPr>
          <w:rFonts w:cstheme="minorHAnsi"/>
        </w:rPr>
        <w:t>Dostarczona dokumentacja powykonawcza po akceptacji przez Zamawiającego jest warunkiem odbioru prac.</w:t>
      </w:r>
    </w:p>
    <w:p w14:paraId="04193003" w14:textId="77777777" w:rsidR="00BE6A9A" w:rsidRPr="000E2100" w:rsidRDefault="00BE6A9A">
      <w:pPr>
        <w:pStyle w:val="Akapitzlist"/>
        <w:numPr>
          <w:ilvl w:val="0"/>
          <w:numId w:val="3"/>
        </w:numPr>
        <w:spacing w:after="0"/>
        <w:ind w:left="714" w:hanging="357"/>
        <w:contextualSpacing w:val="0"/>
        <w:jc w:val="both"/>
        <w:rPr>
          <w:rFonts w:cstheme="minorHAnsi"/>
        </w:rPr>
      </w:pPr>
      <w:r w:rsidRPr="000E2100">
        <w:rPr>
          <w:rFonts w:cstheme="minorHAnsi"/>
        </w:rPr>
        <w:t>Wykonawca powinien przekazać Zamawiającemu wyżej wymienioną dokumentację w postaci elektronicznej, w formatach DOCX i PDF oraz w formacie źródłowym dla rysunków i schematów zamieszczonych w dokumentacji.</w:t>
      </w:r>
    </w:p>
    <w:p w14:paraId="55538DDF" w14:textId="77777777" w:rsidR="00BE6A9A" w:rsidRPr="005D1A95" w:rsidRDefault="00BE6A9A" w:rsidP="00711B4B">
      <w:pPr>
        <w:pStyle w:val="Nagwek2"/>
      </w:pPr>
      <w:r w:rsidRPr="005D1A95">
        <w:lastRenderedPageBreak/>
        <w:t>Warunki gwarancji i wsparcia</w:t>
      </w:r>
    </w:p>
    <w:p w14:paraId="0176995B" w14:textId="77777777" w:rsidR="00BE6A9A" w:rsidRDefault="00BE6A9A" w:rsidP="00BE6A9A">
      <w:pPr>
        <w:jc w:val="both"/>
        <w:rPr>
          <w:rFonts w:asciiTheme="minorHAnsi" w:hAnsiTheme="minorHAnsi" w:cstheme="minorHAnsi"/>
          <w:sz w:val="22"/>
          <w:szCs w:val="24"/>
        </w:rPr>
      </w:pPr>
      <w:r>
        <w:rPr>
          <w:rFonts w:asciiTheme="minorHAnsi" w:hAnsiTheme="minorHAnsi" w:cstheme="minorHAnsi"/>
          <w:sz w:val="22"/>
          <w:szCs w:val="24"/>
        </w:rPr>
        <w:t xml:space="preserve">Wykonawca realizując przedmiot zamówienia tj. rozbudowę </w:t>
      </w:r>
      <w:r w:rsidRPr="00FF03B0">
        <w:rPr>
          <w:rFonts w:asciiTheme="minorHAnsi" w:hAnsiTheme="minorHAnsi" w:cstheme="minorHAnsi"/>
          <w:sz w:val="22"/>
          <w:szCs w:val="24"/>
        </w:rPr>
        <w:t xml:space="preserve">eksploatowanego przez Zamawiającego systemu zabezpieczania danych </w:t>
      </w:r>
      <w:proofErr w:type="spellStart"/>
      <w:r w:rsidRPr="00FF03B0">
        <w:rPr>
          <w:rFonts w:asciiTheme="minorHAnsi" w:hAnsiTheme="minorHAnsi" w:cstheme="minorHAnsi"/>
          <w:sz w:val="22"/>
          <w:szCs w:val="24"/>
        </w:rPr>
        <w:t>Commvault</w:t>
      </w:r>
      <w:proofErr w:type="spellEnd"/>
      <w:r>
        <w:rPr>
          <w:rFonts w:asciiTheme="minorHAnsi" w:hAnsiTheme="minorHAnsi" w:cstheme="minorHAnsi"/>
          <w:sz w:val="22"/>
          <w:szCs w:val="24"/>
        </w:rPr>
        <w:t>, przejmuje całościową opiekę na systemem i stanowił będzie dla Zamawiającego pierwszą linie wsparcia w zakresie wszystkich elementów składających się na cały system zabezpieczania danych, zarówno tych które już funkcjonują, tych które zostaną zmienione, jak i tych które zostaną dostarczone. Szczegóły w tym zakresie zostały opisane w dalszej części  rozdziału.</w:t>
      </w:r>
    </w:p>
    <w:p w14:paraId="3DE5D668" w14:textId="77777777" w:rsidR="00BE6A9A" w:rsidRPr="002033D1" w:rsidRDefault="00BE6A9A" w:rsidP="00BE6A9A">
      <w:pPr>
        <w:jc w:val="both"/>
        <w:rPr>
          <w:rFonts w:asciiTheme="minorHAnsi" w:hAnsiTheme="minorHAnsi" w:cstheme="minorHAnsi"/>
          <w:sz w:val="22"/>
          <w:szCs w:val="24"/>
        </w:rPr>
      </w:pPr>
      <w:r w:rsidRPr="002033D1">
        <w:rPr>
          <w:rFonts w:asciiTheme="minorHAnsi" w:hAnsiTheme="minorHAnsi" w:cstheme="minorHAnsi"/>
          <w:sz w:val="22"/>
          <w:szCs w:val="24"/>
        </w:rPr>
        <w:t xml:space="preserve">Jeżeli szczegółowa specyfikacja w poszczególnych częściach zamówienia nie stanowi inaczej, infrastruktura IT będąca przedmiotem zamówienia ma być objęta gwarancją i wsparciem </w:t>
      </w:r>
      <w:r>
        <w:rPr>
          <w:rFonts w:asciiTheme="minorHAnsi" w:hAnsiTheme="minorHAnsi" w:cstheme="minorHAnsi"/>
          <w:sz w:val="22"/>
          <w:szCs w:val="24"/>
        </w:rPr>
        <w:t>p</w:t>
      </w:r>
      <w:r w:rsidRPr="002033D1">
        <w:rPr>
          <w:rFonts w:asciiTheme="minorHAnsi" w:hAnsiTheme="minorHAnsi" w:cstheme="minorHAnsi"/>
          <w:sz w:val="22"/>
          <w:szCs w:val="24"/>
        </w:rPr>
        <w:t>roducenta na poziomie jak poniżej:</w:t>
      </w:r>
    </w:p>
    <w:p w14:paraId="355F1CEA" w14:textId="77777777" w:rsidR="00BE6A9A" w:rsidRDefault="00BE6A9A">
      <w:pPr>
        <w:pStyle w:val="Akapitzlist"/>
        <w:numPr>
          <w:ilvl w:val="0"/>
          <w:numId w:val="4"/>
        </w:numPr>
        <w:jc w:val="both"/>
        <w:rPr>
          <w:rFonts w:cstheme="minorHAnsi"/>
        </w:rPr>
      </w:pPr>
      <w:r>
        <w:rPr>
          <w:rFonts w:cstheme="minorHAnsi"/>
        </w:rPr>
        <w:t>Elementy służące do rozbudowy obecnych urządzeń muszą być dostarczone z gwarancją i wsparciem na takich samych warunkach jak rozbudowywane elementy (poziom i czas trwania).</w:t>
      </w:r>
    </w:p>
    <w:p w14:paraId="1CE506BD" w14:textId="77777777" w:rsidR="00BE6A9A" w:rsidRPr="000E2100" w:rsidRDefault="00BE6A9A">
      <w:pPr>
        <w:pStyle w:val="Akapitzlist"/>
        <w:numPr>
          <w:ilvl w:val="0"/>
          <w:numId w:val="4"/>
        </w:numPr>
        <w:jc w:val="both"/>
        <w:rPr>
          <w:rFonts w:cstheme="minorHAnsi"/>
        </w:rPr>
      </w:pPr>
      <w:r w:rsidRPr="000E2100">
        <w:rPr>
          <w:rFonts w:cstheme="minorHAnsi"/>
        </w:rPr>
        <w:t>Zamawiający wymaga, aby serwis sprzętu i oprogramowania świadczony był przez organizację serwisową producenta lub jego certyfikowanego partnera, mającą swoją placówkę serwisową na terenie Polski.</w:t>
      </w:r>
    </w:p>
    <w:p w14:paraId="19405050" w14:textId="77777777" w:rsidR="00BE6A9A" w:rsidRPr="000E2100" w:rsidRDefault="00BE6A9A">
      <w:pPr>
        <w:pStyle w:val="Akapitzlist"/>
        <w:numPr>
          <w:ilvl w:val="0"/>
          <w:numId w:val="4"/>
        </w:numPr>
        <w:jc w:val="both"/>
        <w:rPr>
          <w:rFonts w:cstheme="minorHAnsi"/>
        </w:rPr>
      </w:pPr>
      <w:r w:rsidRPr="000E2100">
        <w:rPr>
          <w:rFonts w:cstheme="minorHAnsi"/>
        </w:rPr>
        <w:t>Dostarczony sprzęt i oprogramowanie powinny zostać objęte opieką gwarancyjną producenta na okres minimum pięciu lat od momentu podpisania protokołu dostawy. W okresie opieki wymagany jest dostęp do wszystkich najnowszych wersji oprogramowania, w tym nowych wersji głównych.</w:t>
      </w:r>
    </w:p>
    <w:p w14:paraId="5355C3C2" w14:textId="77777777" w:rsidR="00BE6A9A" w:rsidRPr="000E2100" w:rsidRDefault="00BE6A9A">
      <w:pPr>
        <w:pStyle w:val="Akapitzlist"/>
        <w:numPr>
          <w:ilvl w:val="0"/>
          <w:numId w:val="4"/>
        </w:numPr>
        <w:jc w:val="both"/>
        <w:rPr>
          <w:rFonts w:cstheme="minorHAnsi"/>
        </w:rPr>
      </w:pPr>
      <w:r w:rsidRPr="000E2100">
        <w:rPr>
          <w:rFonts w:cstheme="minorHAnsi"/>
        </w:rPr>
        <w:t>Okno przyjmowania zgłoszeń i reakcja w miejscu instalacji – obsługa dostępna 24 godziny na dobę, przez 7 dni w tygodniu.</w:t>
      </w:r>
    </w:p>
    <w:p w14:paraId="1C43DA3F" w14:textId="77777777" w:rsidR="00BE6A9A" w:rsidRPr="000E2100" w:rsidRDefault="00BE6A9A">
      <w:pPr>
        <w:pStyle w:val="Akapitzlist"/>
        <w:numPr>
          <w:ilvl w:val="0"/>
          <w:numId w:val="4"/>
        </w:numPr>
        <w:jc w:val="both"/>
        <w:rPr>
          <w:rFonts w:cstheme="minorHAnsi"/>
        </w:rPr>
      </w:pPr>
      <w:r w:rsidRPr="000E2100">
        <w:rPr>
          <w:rFonts w:cstheme="minorHAnsi"/>
        </w:rPr>
        <w:t xml:space="preserve">Gwarantowany </w:t>
      </w:r>
      <w:r>
        <w:rPr>
          <w:rFonts w:cstheme="minorHAnsi"/>
        </w:rPr>
        <w:t>c</w:t>
      </w:r>
      <w:r w:rsidRPr="000E2100">
        <w:rPr>
          <w:rFonts w:cstheme="minorHAnsi"/>
        </w:rPr>
        <w:t xml:space="preserve">zas </w:t>
      </w:r>
      <w:r>
        <w:rPr>
          <w:rFonts w:cstheme="minorHAnsi"/>
        </w:rPr>
        <w:t>r</w:t>
      </w:r>
      <w:r w:rsidRPr="000E2100">
        <w:rPr>
          <w:rFonts w:cstheme="minorHAnsi"/>
        </w:rPr>
        <w:t>eakcji nie może być dłuższy niż 4 godziny.</w:t>
      </w:r>
    </w:p>
    <w:p w14:paraId="72186485" w14:textId="77777777" w:rsidR="00BE6A9A" w:rsidRPr="000E2100" w:rsidRDefault="00BE6A9A">
      <w:pPr>
        <w:pStyle w:val="Akapitzlist"/>
        <w:numPr>
          <w:ilvl w:val="0"/>
          <w:numId w:val="4"/>
        </w:numPr>
        <w:jc w:val="both"/>
        <w:rPr>
          <w:rFonts w:cstheme="minorHAnsi"/>
        </w:rPr>
      </w:pPr>
      <w:r w:rsidRPr="000E2100">
        <w:rPr>
          <w:rFonts w:cstheme="minorHAnsi"/>
        </w:rPr>
        <w:t xml:space="preserve">Gwarantowany </w:t>
      </w:r>
      <w:r>
        <w:rPr>
          <w:rFonts w:cstheme="minorHAnsi"/>
        </w:rPr>
        <w:t>c</w:t>
      </w:r>
      <w:r w:rsidRPr="000E2100">
        <w:rPr>
          <w:rFonts w:cstheme="minorHAnsi"/>
        </w:rPr>
        <w:t xml:space="preserve">zas </w:t>
      </w:r>
      <w:r>
        <w:rPr>
          <w:rFonts w:cstheme="minorHAnsi"/>
        </w:rPr>
        <w:t>n</w:t>
      </w:r>
      <w:r w:rsidRPr="000E2100">
        <w:rPr>
          <w:rFonts w:cstheme="minorHAnsi"/>
        </w:rPr>
        <w:t>aprawy - czas na usunięcie usterki od momentu przyjęcia zgłoszenia w przypadku problemów krytycznych uniemożliwiających realizację kluczowych procesów biznesowych Zamawiającego nie może być dłuższy niż 8 godzin.</w:t>
      </w:r>
    </w:p>
    <w:p w14:paraId="2CD54704" w14:textId="77777777" w:rsidR="00BE6A9A" w:rsidRPr="000E2100" w:rsidRDefault="00BE6A9A">
      <w:pPr>
        <w:pStyle w:val="Akapitzlist"/>
        <w:numPr>
          <w:ilvl w:val="0"/>
          <w:numId w:val="4"/>
        </w:numPr>
        <w:jc w:val="both"/>
        <w:rPr>
          <w:rFonts w:cstheme="minorHAnsi"/>
        </w:rPr>
      </w:pPr>
      <w:r w:rsidRPr="000E2100">
        <w:rPr>
          <w:rFonts w:cstheme="minorHAnsi"/>
        </w:rPr>
        <w:t>Zgłoszenie awarii będzie obejmowało opis problemu i dane kontaktowe osoby odpowiedzialnej po stronie Zamawiającego.</w:t>
      </w:r>
    </w:p>
    <w:p w14:paraId="0D12324F" w14:textId="77777777" w:rsidR="00BE6A9A" w:rsidRPr="000E2100" w:rsidRDefault="00BE6A9A">
      <w:pPr>
        <w:pStyle w:val="Akapitzlist"/>
        <w:numPr>
          <w:ilvl w:val="0"/>
          <w:numId w:val="4"/>
        </w:numPr>
        <w:jc w:val="both"/>
        <w:rPr>
          <w:rFonts w:cstheme="minorHAnsi"/>
        </w:rPr>
      </w:pPr>
      <w:r w:rsidRPr="000E2100">
        <w:rPr>
          <w:rFonts w:cstheme="minorHAnsi"/>
        </w:rPr>
        <w:t>Do formalnego zgłoszenia wystarczające jest podanie numeru seryjnego urządzenia.</w:t>
      </w:r>
    </w:p>
    <w:p w14:paraId="0E20A99D" w14:textId="77777777" w:rsidR="00BE6A9A" w:rsidRPr="000E2100" w:rsidRDefault="00BE6A9A">
      <w:pPr>
        <w:pStyle w:val="Akapitzlist"/>
        <w:numPr>
          <w:ilvl w:val="0"/>
          <w:numId w:val="4"/>
        </w:numPr>
        <w:jc w:val="both"/>
        <w:rPr>
          <w:rFonts w:cstheme="minorHAnsi"/>
        </w:rPr>
      </w:pPr>
      <w:r w:rsidRPr="000E2100">
        <w:rPr>
          <w:rFonts w:cstheme="minorHAnsi"/>
        </w:rPr>
        <w:t>Producent zapewni Zamawiającemu możliwość pobierania aktualizacji, nowych wersji oraz zmian w oprogramowaniu opracowanych podczas trwania serwisu gwarancyjnego. Producent zapewni elektroniczny dostęp do informacji na temat posiadanego sprzętu i oprogramowania oraz biuletynów technicznych, poprawek, aktualizacji, nowych wersji oprogramowania.</w:t>
      </w:r>
    </w:p>
    <w:p w14:paraId="1617A642" w14:textId="77777777" w:rsidR="00BE6A9A" w:rsidRDefault="00BE6A9A">
      <w:pPr>
        <w:pStyle w:val="Akapitzlist"/>
        <w:numPr>
          <w:ilvl w:val="0"/>
          <w:numId w:val="4"/>
        </w:numPr>
        <w:jc w:val="both"/>
        <w:rPr>
          <w:rFonts w:cstheme="minorHAnsi"/>
        </w:rPr>
      </w:pPr>
      <w:r w:rsidRPr="000E2100">
        <w:rPr>
          <w:rFonts w:cstheme="minorHAnsi"/>
        </w:rPr>
        <w:t>Nośniki danych muszą być naprawiane jedynie w miejscu użytkowania, a w przypadku konieczności wymiany uszkodzonych nośników danych lub wymiany sprzętu na wolny od wad, nośniki danych nie podlegają zwrotowi. Dodatkowo, jeżeli zostanie dostarczony sprzęt zastępczy na czas naprawy sprzętu Zamawiającego, wyposażony w nośniki danych, po wykonaniu naprawy sprzętu Zamawiającego, nośniki danych nie podlegają zwrotowi.</w:t>
      </w:r>
    </w:p>
    <w:p w14:paraId="2451EAA0" w14:textId="77777777" w:rsidR="00BE6A9A" w:rsidRPr="003A7F17" w:rsidRDefault="00BE6A9A" w:rsidP="00BE6A9A">
      <w:pPr>
        <w:jc w:val="both"/>
        <w:rPr>
          <w:rFonts w:asciiTheme="minorHAnsi" w:hAnsiTheme="minorHAnsi" w:cstheme="minorHAnsi"/>
          <w:sz w:val="22"/>
          <w:szCs w:val="24"/>
        </w:rPr>
      </w:pPr>
      <w:r w:rsidRPr="003A7F17">
        <w:rPr>
          <w:rFonts w:asciiTheme="minorHAnsi" w:hAnsiTheme="minorHAnsi" w:cstheme="minorHAnsi"/>
          <w:sz w:val="22"/>
          <w:szCs w:val="24"/>
        </w:rPr>
        <w:t xml:space="preserve">W zakresie </w:t>
      </w:r>
      <w:r>
        <w:rPr>
          <w:rFonts w:asciiTheme="minorHAnsi" w:hAnsiTheme="minorHAnsi" w:cstheme="minorHAnsi"/>
          <w:sz w:val="22"/>
          <w:szCs w:val="24"/>
        </w:rPr>
        <w:t>dostawy</w:t>
      </w:r>
      <w:r w:rsidRPr="003A7F17">
        <w:rPr>
          <w:rFonts w:asciiTheme="minorHAnsi" w:hAnsiTheme="minorHAnsi" w:cstheme="minorHAnsi"/>
          <w:sz w:val="22"/>
          <w:szCs w:val="24"/>
        </w:rPr>
        <w:t xml:space="preserve"> są </w:t>
      </w:r>
      <w:r>
        <w:rPr>
          <w:rFonts w:asciiTheme="minorHAnsi" w:hAnsiTheme="minorHAnsi" w:cstheme="minorHAnsi"/>
          <w:sz w:val="22"/>
          <w:szCs w:val="24"/>
        </w:rPr>
        <w:t xml:space="preserve">również </w:t>
      </w:r>
      <w:r w:rsidRPr="003A7F17">
        <w:rPr>
          <w:rFonts w:asciiTheme="minorHAnsi" w:hAnsiTheme="minorHAnsi" w:cstheme="minorHAnsi"/>
          <w:sz w:val="22"/>
          <w:szCs w:val="24"/>
        </w:rPr>
        <w:t xml:space="preserve">usług gwarancji i serwisu dla </w:t>
      </w:r>
      <w:r>
        <w:rPr>
          <w:rFonts w:asciiTheme="minorHAnsi" w:hAnsiTheme="minorHAnsi" w:cstheme="minorHAnsi"/>
          <w:sz w:val="22"/>
          <w:szCs w:val="24"/>
        </w:rPr>
        <w:t>całego systemu zabezpieczania danych</w:t>
      </w:r>
      <w:r w:rsidRPr="003A7F17">
        <w:rPr>
          <w:rFonts w:asciiTheme="minorHAnsi" w:hAnsiTheme="minorHAnsi" w:cstheme="minorHAnsi"/>
          <w:sz w:val="22"/>
          <w:szCs w:val="24"/>
        </w:rPr>
        <w:t xml:space="preserve"> </w:t>
      </w:r>
      <w:proofErr w:type="spellStart"/>
      <w:r w:rsidRPr="00FF03B0">
        <w:rPr>
          <w:rFonts w:asciiTheme="minorHAnsi" w:hAnsiTheme="minorHAnsi" w:cstheme="minorHAnsi"/>
          <w:sz w:val="22"/>
          <w:szCs w:val="24"/>
        </w:rPr>
        <w:t>Commvault</w:t>
      </w:r>
      <w:proofErr w:type="spellEnd"/>
      <w:r>
        <w:rPr>
          <w:rFonts w:asciiTheme="minorHAnsi" w:hAnsiTheme="minorHAnsi" w:cstheme="minorHAnsi"/>
          <w:sz w:val="22"/>
          <w:szCs w:val="24"/>
        </w:rPr>
        <w:t xml:space="preserve"> (wszystkie elementy składowe systemu zabezpieczania danych, zarówno te które już były, te które zostały zmienione, jak i te które zostały dostarczone) </w:t>
      </w:r>
      <w:r w:rsidRPr="003A7F17">
        <w:rPr>
          <w:rFonts w:asciiTheme="minorHAnsi" w:hAnsiTheme="minorHAnsi" w:cstheme="minorHAnsi"/>
          <w:sz w:val="22"/>
          <w:szCs w:val="24"/>
        </w:rPr>
        <w:t xml:space="preserve">przez okres </w:t>
      </w:r>
      <w:r>
        <w:rPr>
          <w:rFonts w:asciiTheme="minorHAnsi" w:hAnsiTheme="minorHAnsi" w:cstheme="minorHAnsi"/>
          <w:sz w:val="22"/>
          <w:szCs w:val="24"/>
        </w:rPr>
        <w:t>1</w:t>
      </w:r>
      <w:r w:rsidRPr="003A7F17">
        <w:rPr>
          <w:rFonts w:asciiTheme="minorHAnsi" w:hAnsiTheme="minorHAnsi" w:cstheme="minorHAnsi"/>
          <w:sz w:val="22"/>
          <w:szCs w:val="24"/>
        </w:rPr>
        <w:t xml:space="preserve"> (</w:t>
      </w:r>
      <w:r>
        <w:rPr>
          <w:rFonts w:asciiTheme="minorHAnsi" w:hAnsiTheme="minorHAnsi" w:cstheme="minorHAnsi"/>
          <w:sz w:val="22"/>
          <w:szCs w:val="24"/>
        </w:rPr>
        <w:t>jednego</w:t>
      </w:r>
      <w:r w:rsidRPr="003A7F17">
        <w:rPr>
          <w:rFonts w:asciiTheme="minorHAnsi" w:hAnsiTheme="minorHAnsi" w:cstheme="minorHAnsi"/>
          <w:sz w:val="22"/>
          <w:szCs w:val="24"/>
        </w:rPr>
        <w:t xml:space="preserve">) </w:t>
      </w:r>
      <w:r>
        <w:rPr>
          <w:rFonts w:asciiTheme="minorHAnsi" w:hAnsiTheme="minorHAnsi" w:cstheme="minorHAnsi"/>
          <w:sz w:val="22"/>
          <w:szCs w:val="24"/>
        </w:rPr>
        <w:t>roku</w:t>
      </w:r>
      <w:r w:rsidRPr="003A7F17">
        <w:rPr>
          <w:rFonts w:asciiTheme="minorHAnsi" w:hAnsiTheme="minorHAnsi" w:cstheme="minorHAnsi"/>
          <w:sz w:val="22"/>
          <w:szCs w:val="24"/>
        </w:rPr>
        <w:t xml:space="preserve"> liczon</w:t>
      </w:r>
      <w:r>
        <w:rPr>
          <w:rFonts w:asciiTheme="minorHAnsi" w:hAnsiTheme="minorHAnsi" w:cstheme="minorHAnsi"/>
          <w:sz w:val="22"/>
          <w:szCs w:val="24"/>
        </w:rPr>
        <w:t>ego</w:t>
      </w:r>
      <w:r w:rsidRPr="003A7F17">
        <w:rPr>
          <w:rFonts w:asciiTheme="minorHAnsi" w:hAnsiTheme="minorHAnsi" w:cstheme="minorHAnsi"/>
          <w:sz w:val="22"/>
          <w:szCs w:val="24"/>
        </w:rPr>
        <w:t xml:space="preserve"> od dnia odbioru końcowego na warunkach opisanych </w:t>
      </w:r>
      <w:r>
        <w:rPr>
          <w:rFonts w:asciiTheme="minorHAnsi" w:hAnsiTheme="minorHAnsi" w:cstheme="minorHAnsi"/>
          <w:sz w:val="22"/>
          <w:szCs w:val="24"/>
        </w:rPr>
        <w:t>poniżej</w:t>
      </w:r>
      <w:r w:rsidRPr="003A7F17">
        <w:rPr>
          <w:rFonts w:asciiTheme="minorHAnsi" w:hAnsiTheme="minorHAnsi" w:cstheme="minorHAnsi"/>
          <w:sz w:val="22"/>
          <w:szCs w:val="24"/>
        </w:rPr>
        <w:t>.</w:t>
      </w:r>
    </w:p>
    <w:p w14:paraId="75A2BBE3" w14:textId="77777777" w:rsidR="00BE6A9A" w:rsidRPr="003A7F17" w:rsidRDefault="00BE6A9A">
      <w:pPr>
        <w:pStyle w:val="Akapitzlist"/>
        <w:numPr>
          <w:ilvl w:val="0"/>
          <w:numId w:val="4"/>
        </w:numPr>
        <w:jc w:val="both"/>
        <w:rPr>
          <w:rFonts w:cstheme="minorHAnsi"/>
        </w:rPr>
      </w:pPr>
      <w:r w:rsidRPr="003A7F17">
        <w:rPr>
          <w:rFonts w:cstheme="minorHAnsi"/>
        </w:rPr>
        <w:t>Wykonawca udziela Zamawiającemu gwarancji na wdrożenie, konfiguracje oraz pozostałe produkty powstałe w wyniku realizacji zamówienia, która polega na udzieleniu gwarancji jakości na wszelkie prace wykonane przez Wykonawcę podczas wdrożenia. Jednocześnie Zamawiający posiada prawo do wprowadzania zmian w środowisku bez utraty gwarancji.</w:t>
      </w:r>
    </w:p>
    <w:p w14:paraId="7F0EE367" w14:textId="77777777" w:rsidR="00BE6A9A" w:rsidRPr="003A7F17" w:rsidRDefault="00BE6A9A">
      <w:pPr>
        <w:pStyle w:val="Akapitzlist"/>
        <w:numPr>
          <w:ilvl w:val="0"/>
          <w:numId w:val="4"/>
        </w:numPr>
        <w:jc w:val="both"/>
        <w:rPr>
          <w:rFonts w:cstheme="minorHAnsi"/>
        </w:rPr>
      </w:pPr>
      <w:r w:rsidRPr="003A7F17">
        <w:rPr>
          <w:rFonts w:cstheme="minorHAnsi"/>
        </w:rPr>
        <w:t xml:space="preserve">Okres udzielanej gwarancji na wdrożenie wynosi </w:t>
      </w:r>
      <w:r>
        <w:rPr>
          <w:rFonts w:cstheme="minorHAnsi"/>
        </w:rPr>
        <w:t>1</w:t>
      </w:r>
      <w:r w:rsidRPr="003A7F17">
        <w:rPr>
          <w:rFonts w:cstheme="minorHAnsi"/>
        </w:rPr>
        <w:t xml:space="preserve"> (</w:t>
      </w:r>
      <w:r>
        <w:rPr>
          <w:rFonts w:cstheme="minorHAnsi"/>
        </w:rPr>
        <w:t>jeden</w:t>
      </w:r>
      <w:r w:rsidRPr="003A7F17">
        <w:rPr>
          <w:rFonts w:cstheme="minorHAnsi"/>
        </w:rPr>
        <w:t xml:space="preserve">) </w:t>
      </w:r>
      <w:r>
        <w:rPr>
          <w:rFonts w:cstheme="minorHAnsi"/>
        </w:rPr>
        <w:t>rok</w:t>
      </w:r>
      <w:r w:rsidRPr="003A7F17">
        <w:rPr>
          <w:rFonts w:cstheme="minorHAnsi"/>
        </w:rPr>
        <w:t xml:space="preserve"> od daty podpisania przez Zamawiającego protokołu odbioru końcowego.</w:t>
      </w:r>
    </w:p>
    <w:p w14:paraId="7936F501" w14:textId="77777777" w:rsidR="00BE6A9A" w:rsidRPr="003A7F17" w:rsidRDefault="00BE6A9A">
      <w:pPr>
        <w:pStyle w:val="Akapitzlist"/>
        <w:numPr>
          <w:ilvl w:val="0"/>
          <w:numId w:val="4"/>
        </w:numPr>
        <w:spacing w:after="120"/>
        <w:ind w:left="714" w:hanging="357"/>
        <w:contextualSpacing w:val="0"/>
        <w:jc w:val="both"/>
        <w:rPr>
          <w:rFonts w:cstheme="minorHAnsi"/>
        </w:rPr>
      </w:pPr>
      <w:r w:rsidRPr="003A7F17">
        <w:rPr>
          <w:rFonts w:cstheme="minorHAnsi"/>
        </w:rPr>
        <w:lastRenderedPageBreak/>
        <w:t>Wykonawca gwarantuje czas naprawy na poziomie następnego dnia roboczego, z</w:t>
      </w:r>
      <w:r>
        <w:rPr>
          <w:rFonts w:cstheme="minorHAnsi"/>
        </w:rPr>
        <w:t> </w:t>
      </w:r>
      <w:r w:rsidRPr="003A7F17">
        <w:rPr>
          <w:rFonts w:cstheme="minorHAnsi"/>
        </w:rPr>
        <w:t>przyjmowaniem zgłoszeń przez cały czas w systemie 7/24/365.</w:t>
      </w:r>
    </w:p>
    <w:p w14:paraId="4C621AAD" w14:textId="77777777" w:rsidR="00BE6A9A" w:rsidRPr="005D1A95" w:rsidRDefault="00BE6A9A" w:rsidP="00711B4B">
      <w:pPr>
        <w:pStyle w:val="Nagwek2"/>
      </w:pPr>
      <w:r w:rsidRPr="005D1A95">
        <w:t>Miejsce i warunki realizacji Zamówienia</w:t>
      </w:r>
    </w:p>
    <w:p w14:paraId="6AA64DAA" w14:textId="77777777" w:rsidR="00BE6A9A" w:rsidRPr="000E2100" w:rsidRDefault="00BE6A9A">
      <w:pPr>
        <w:pStyle w:val="Akapitzlist"/>
        <w:numPr>
          <w:ilvl w:val="0"/>
          <w:numId w:val="5"/>
        </w:numPr>
        <w:jc w:val="both"/>
        <w:rPr>
          <w:rFonts w:cstheme="minorHAnsi"/>
        </w:rPr>
      </w:pPr>
      <w:r w:rsidRPr="000E2100">
        <w:rPr>
          <w:rFonts w:cstheme="minorHAnsi"/>
        </w:rPr>
        <w:t>Zamawiający zastrzega sobie prawo do uczestnictwa w pracach instalacyjno-wdrożeniowych.</w:t>
      </w:r>
    </w:p>
    <w:p w14:paraId="08FE6567" w14:textId="77777777" w:rsidR="00BE6A9A" w:rsidRPr="000E2100" w:rsidRDefault="00BE6A9A">
      <w:pPr>
        <w:pStyle w:val="Akapitzlist"/>
        <w:numPr>
          <w:ilvl w:val="0"/>
          <w:numId w:val="5"/>
        </w:numPr>
        <w:jc w:val="both"/>
        <w:rPr>
          <w:rFonts w:cstheme="minorHAnsi"/>
        </w:rPr>
      </w:pPr>
      <w:r w:rsidRPr="000E2100">
        <w:rPr>
          <w:rFonts w:eastAsiaTheme="minorEastAsia" w:cstheme="minorHAnsi"/>
          <w:lang w:eastAsia="pl-PL"/>
        </w:rPr>
        <w:t>Czas i miejsce dostawy ma być zgodne z przyjętym harmonogramem prac.</w:t>
      </w:r>
    </w:p>
    <w:p w14:paraId="2284D073" w14:textId="77777777" w:rsidR="00BE6A9A" w:rsidRPr="000E2100" w:rsidRDefault="00BE6A9A">
      <w:pPr>
        <w:pStyle w:val="Akapitzlist"/>
        <w:numPr>
          <w:ilvl w:val="0"/>
          <w:numId w:val="5"/>
        </w:numPr>
        <w:jc w:val="both"/>
        <w:rPr>
          <w:rFonts w:cstheme="minorHAnsi"/>
        </w:rPr>
      </w:pPr>
      <w:r w:rsidRPr="000E2100">
        <w:rPr>
          <w:rFonts w:cstheme="minorHAnsi"/>
        </w:rPr>
        <w:t>Prace mogą być prowadzone zdalnie z uzgodnionej z Zamawiającym lokalizacji (za wyjątkiem prac, których wykonanie wymaga fizycznego dostępu do serwerowni) lub zdalnie z siedziby Wykonawcy po decyzji Zamawiającego.</w:t>
      </w:r>
    </w:p>
    <w:p w14:paraId="5C3D8FD0" w14:textId="77777777" w:rsidR="00BE6A9A" w:rsidRPr="000E2100" w:rsidRDefault="00BE6A9A">
      <w:pPr>
        <w:pStyle w:val="Akapitzlist"/>
        <w:numPr>
          <w:ilvl w:val="0"/>
          <w:numId w:val="5"/>
        </w:numPr>
        <w:jc w:val="both"/>
        <w:rPr>
          <w:rFonts w:cstheme="minorHAnsi"/>
        </w:rPr>
      </w:pPr>
      <w:r w:rsidRPr="000E2100">
        <w:rPr>
          <w:rFonts w:cstheme="minorHAnsi"/>
        </w:rPr>
        <w:t>Prace wymagające wyłączenia środowisk produkcyjnych Zamawiającego, oraz prace, w których istnieje ryzyko nieplanowanego przerwania przetwarzania, będą prowadzone w oknie serwisowym w godzinach 00:00 do 06:00 w dni wolne od pracy.</w:t>
      </w:r>
    </w:p>
    <w:p w14:paraId="40C2F5B4" w14:textId="77777777" w:rsidR="00BE6A9A" w:rsidRPr="000E2100" w:rsidRDefault="00BE6A9A">
      <w:pPr>
        <w:pStyle w:val="Akapitzlist"/>
        <w:numPr>
          <w:ilvl w:val="0"/>
          <w:numId w:val="5"/>
        </w:numPr>
        <w:spacing w:after="120"/>
        <w:ind w:left="714" w:hanging="357"/>
        <w:contextualSpacing w:val="0"/>
        <w:jc w:val="both"/>
        <w:rPr>
          <w:rFonts w:cstheme="minorHAnsi"/>
        </w:rPr>
      </w:pPr>
      <w:r w:rsidRPr="000E2100">
        <w:rPr>
          <w:rFonts w:cstheme="minorHAnsi"/>
        </w:rPr>
        <w:t>Dostawy sprzętu oraz jego instalacja odbędzie się na terenie Polski.</w:t>
      </w:r>
    </w:p>
    <w:p w14:paraId="1258DDC0" w14:textId="77777777" w:rsidR="00BE6A9A" w:rsidRPr="005D1A95" w:rsidRDefault="00BE6A9A" w:rsidP="00711B4B">
      <w:pPr>
        <w:pStyle w:val="Nagwek2"/>
      </w:pPr>
      <w:r w:rsidRPr="005D1A95">
        <w:t>Szczegółowa specyfikacja elementów zamówienia</w:t>
      </w:r>
    </w:p>
    <w:p w14:paraId="763FBCAE" w14:textId="77777777" w:rsidR="00BE6A9A" w:rsidRPr="005D1A95" w:rsidRDefault="00BE6A9A">
      <w:pPr>
        <w:pStyle w:val="Nagwek3"/>
        <w:numPr>
          <w:ilvl w:val="1"/>
          <w:numId w:val="20"/>
        </w:numPr>
      </w:pPr>
      <w:r w:rsidRPr="005D1A95">
        <w:t xml:space="preserve">Licencje </w:t>
      </w:r>
      <w:proofErr w:type="spellStart"/>
      <w:r w:rsidRPr="005D1A95">
        <w:t>Commvault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5970"/>
        <w:gridCol w:w="1107"/>
      </w:tblGrid>
      <w:tr w:rsidR="00BE6A9A" w:rsidRPr="00216AB6" w14:paraId="3B48F4E5" w14:textId="77777777" w:rsidTr="0008032E">
        <w:trPr>
          <w:jc w:val="center"/>
        </w:trPr>
        <w:tc>
          <w:tcPr>
            <w:tcW w:w="0" w:type="auto"/>
            <w:shd w:val="clear" w:color="auto" w:fill="D0CECE" w:themeFill="background2" w:themeFillShade="E6"/>
            <w:vAlign w:val="center"/>
            <w:hideMark/>
          </w:tcPr>
          <w:p w14:paraId="06364651" w14:textId="77777777" w:rsidR="00BE6A9A" w:rsidRPr="00216AB6" w:rsidRDefault="00BE6A9A" w:rsidP="0008032E">
            <w:pPr>
              <w:spacing w:before="0" w:after="0"/>
              <w:jc w:val="center"/>
              <w:rPr>
                <w:rFonts w:asciiTheme="minorHAnsi" w:eastAsia="Times New Roman" w:hAnsiTheme="minorHAnsi" w:cstheme="minorHAnsi"/>
                <w:b/>
                <w:bCs/>
                <w:lang w:eastAsia="pl-PL"/>
              </w:rPr>
            </w:pPr>
            <w:r w:rsidRPr="00216AB6">
              <w:rPr>
                <w:rFonts w:asciiTheme="minorHAnsi" w:eastAsia="Times New Roman" w:hAnsiTheme="minorHAnsi" w:cstheme="minorHAnsi"/>
                <w:b/>
                <w:bCs/>
                <w:lang w:eastAsia="pl-PL"/>
              </w:rPr>
              <w:t xml:space="preserve">Part </w:t>
            </w:r>
            <w:proofErr w:type="spellStart"/>
            <w:r w:rsidRPr="00216AB6">
              <w:rPr>
                <w:rFonts w:asciiTheme="minorHAnsi" w:eastAsia="Times New Roman" w:hAnsiTheme="minorHAnsi" w:cstheme="minorHAnsi"/>
                <w:b/>
                <w:bCs/>
                <w:lang w:eastAsia="pl-PL"/>
              </w:rPr>
              <w:t>Number</w:t>
            </w:r>
            <w:proofErr w:type="spellEnd"/>
          </w:p>
        </w:tc>
        <w:tc>
          <w:tcPr>
            <w:tcW w:w="0" w:type="auto"/>
            <w:shd w:val="clear" w:color="auto" w:fill="D0CECE" w:themeFill="background2" w:themeFillShade="E6"/>
            <w:noWrap/>
            <w:vAlign w:val="center"/>
            <w:hideMark/>
          </w:tcPr>
          <w:p w14:paraId="6B344280" w14:textId="77777777" w:rsidR="00BE6A9A" w:rsidRPr="00216AB6" w:rsidRDefault="00BE6A9A" w:rsidP="0008032E">
            <w:pPr>
              <w:spacing w:before="0" w:after="0"/>
              <w:jc w:val="center"/>
              <w:rPr>
                <w:rFonts w:asciiTheme="minorHAnsi" w:eastAsia="Times New Roman" w:hAnsiTheme="minorHAnsi" w:cstheme="minorHAnsi"/>
                <w:b/>
                <w:bCs/>
                <w:lang w:eastAsia="pl-PL"/>
              </w:rPr>
            </w:pPr>
            <w:proofErr w:type="spellStart"/>
            <w:r w:rsidRPr="00216AB6">
              <w:rPr>
                <w:rFonts w:asciiTheme="minorHAnsi" w:eastAsia="Times New Roman" w:hAnsiTheme="minorHAnsi" w:cstheme="minorHAnsi"/>
                <w:b/>
                <w:bCs/>
                <w:lang w:eastAsia="pl-PL"/>
              </w:rPr>
              <w:t>Description</w:t>
            </w:r>
            <w:proofErr w:type="spellEnd"/>
          </w:p>
        </w:tc>
        <w:tc>
          <w:tcPr>
            <w:tcW w:w="0" w:type="auto"/>
            <w:shd w:val="clear" w:color="auto" w:fill="D0CECE" w:themeFill="background2" w:themeFillShade="E6"/>
            <w:noWrap/>
            <w:vAlign w:val="center"/>
            <w:hideMark/>
          </w:tcPr>
          <w:p w14:paraId="4EE827BA" w14:textId="77777777" w:rsidR="00BE6A9A" w:rsidRPr="00216AB6" w:rsidRDefault="00BE6A9A" w:rsidP="0008032E">
            <w:pPr>
              <w:spacing w:before="0" w:after="0"/>
              <w:jc w:val="center"/>
              <w:rPr>
                <w:rFonts w:asciiTheme="minorHAnsi" w:eastAsia="Times New Roman" w:hAnsiTheme="minorHAnsi" w:cstheme="minorHAnsi"/>
                <w:b/>
                <w:bCs/>
                <w:lang w:eastAsia="pl-PL"/>
              </w:rPr>
            </w:pPr>
            <w:proofErr w:type="spellStart"/>
            <w:r w:rsidRPr="00216AB6">
              <w:rPr>
                <w:rFonts w:asciiTheme="minorHAnsi" w:eastAsia="Times New Roman" w:hAnsiTheme="minorHAnsi" w:cstheme="minorHAnsi"/>
                <w:b/>
                <w:bCs/>
                <w:lang w:eastAsia="pl-PL"/>
              </w:rPr>
              <w:t>Qty</w:t>
            </w:r>
            <w:proofErr w:type="spellEnd"/>
          </w:p>
        </w:tc>
      </w:tr>
      <w:tr w:rsidR="00BE6A9A" w:rsidRPr="000E2100" w14:paraId="561D4F77" w14:textId="77777777" w:rsidTr="0008032E">
        <w:trPr>
          <w:jc w:val="center"/>
        </w:trPr>
        <w:tc>
          <w:tcPr>
            <w:tcW w:w="0" w:type="auto"/>
            <w:shd w:val="clear" w:color="auto" w:fill="auto"/>
            <w:vAlign w:val="center"/>
            <w:hideMark/>
          </w:tcPr>
          <w:p w14:paraId="78E7C55D" w14:textId="77777777" w:rsidR="00BE6A9A" w:rsidRPr="000E2100" w:rsidRDefault="00BE6A9A" w:rsidP="0008032E">
            <w:pPr>
              <w:spacing w:before="0" w:after="0"/>
              <w:rPr>
                <w:rFonts w:asciiTheme="minorHAnsi" w:eastAsia="Times New Roman" w:hAnsiTheme="minorHAnsi" w:cstheme="minorHAnsi"/>
                <w:color w:val="000000"/>
                <w:szCs w:val="20"/>
                <w:lang w:eastAsia="pl-PL"/>
              </w:rPr>
            </w:pPr>
            <w:r w:rsidRPr="000E2100">
              <w:rPr>
                <w:rFonts w:asciiTheme="minorHAnsi" w:eastAsia="Times New Roman" w:hAnsiTheme="minorHAnsi" w:cstheme="minorHAnsi"/>
                <w:color w:val="000000"/>
                <w:szCs w:val="20"/>
                <w:lang w:eastAsia="pl-PL"/>
              </w:rPr>
              <w:t>CV-BKRC-FT</w:t>
            </w:r>
          </w:p>
        </w:tc>
        <w:tc>
          <w:tcPr>
            <w:tcW w:w="0" w:type="auto"/>
            <w:shd w:val="clear" w:color="auto" w:fill="auto"/>
            <w:vAlign w:val="center"/>
            <w:hideMark/>
          </w:tcPr>
          <w:p w14:paraId="6E8B6842" w14:textId="77777777" w:rsidR="00BE6A9A" w:rsidRPr="003F0CC6" w:rsidRDefault="00BE6A9A" w:rsidP="0008032E">
            <w:pPr>
              <w:spacing w:before="0" w:after="0"/>
              <w:rPr>
                <w:rFonts w:asciiTheme="minorHAnsi" w:eastAsia="Times New Roman" w:hAnsiTheme="minorHAnsi" w:cstheme="minorHAnsi"/>
                <w:color w:val="000000"/>
                <w:szCs w:val="20"/>
                <w:lang w:val="en-GB" w:eastAsia="pl-PL"/>
              </w:rPr>
            </w:pPr>
            <w:r w:rsidRPr="003F0CC6">
              <w:rPr>
                <w:rFonts w:asciiTheme="minorHAnsi" w:eastAsia="Times New Roman" w:hAnsiTheme="minorHAnsi" w:cstheme="minorHAnsi"/>
                <w:color w:val="000000"/>
                <w:szCs w:val="20"/>
                <w:lang w:val="en-GB" w:eastAsia="pl-PL"/>
              </w:rPr>
              <w:t>Commvault Cloud Backup &amp; Recovery Software, Per Front-End Terabyte</w:t>
            </w:r>
          </w:p>
        </w:tc>
        <w:tc>
          <w:tcPr>
            <w:tcW w:w="0" w:type="auto"/>
            <w:shd w:val="clear" w:color="auto" w:fill="FFFFFF" w:themeFill="background1"/>
            <w:vAlign w:val="center"/>
            <w:hideMark/>
          </w:tcPr>
          <w:p w14:paraId="752BA655" w14:textId="5224C202" w:rsidR="00BE6A9A" w:rsidRDefault="006F00ED" w:rsidP="0008032E">
            <w:pPr>
              <w:spacing w:before="0" w:after="0"/>
              <w:jc w:val="center"/>
              <w:rPr>
                <w:rFonts w:asciiTheme="minorHAnsi" w:eastAsia="Times New Roman" w:hAnsiTheme="minorHAnsi" w:cstheme="minorHAnsi"/>
                <w:color w:val="000000"/>
                <w:szCs w:val="20"/>
                <w:lang w:eastAsia="pl-PL"/>
              </w:rPr>
            </w:pPr>
            <w:r w:rsidRPr="001B5254">
              <w:rPr>
                <w:rFonts w:asciiTheme="minorHAnsi" w:hAnsiTheme="minorHAnsi" w:cstheme="minorHAnsi"/>
                <w:sz w:val="22"/>
                <w:szCs w:val="24"/>
              </w:rPr>
              <w:t>Etap 1</w:t>
            </w:r>
            <w:r w:rsidR="00BE6A9A">
              <w:rPr>
                <w:rFonts w:asciiTheme="minorHAnsi" w:eastAsia="Times New Roman" w:hAnsiTheme="minorHAnsi" w:cstheme="minorHAnsi"/>
                <w:color w:val="000000"/>
                <w:szCs w:val="20"/>
                <w:lang w:eastAsia="pl-PL"/>
              </w:rPr>
              <w:t>: 2</w:t>
            </w:r>
            <w:r w:rsidR="00BE6A9A" w:rsidRPr="000E2100">
              <w:rPr>
                <w:rFonts w:asciiTheme="minorHAnsi" w:eastAsia="Times New Roman" w:hAnsiTheme="minorHAnsi" w:cstheme="minorHAnsi"/>
                <w:color w:val="000000"/>
                <w:szCs w:val="20"/>
                <w:lang w:eastAsia="pl-PL"/>
              </w:rPr>
              <w:t>00</w:t>
            </w:r>
          </w:p>
          <w:p w14:paraId="2698FC8C" w14:textId="6BB16BEF" w:rsidR="00BE6A9A" w:rsidRPr="000E2100" w:rsidRDefault="006F00ED" w:rsidP="0008032E">
            <w:pPr>
              <w:spacing w:before="0" w:after="0"/>
              <w:jc w:val="center"/>
              <w:rPr>
                <w:rFonts w:asciiTheme="minorHAnsi" w:eastAsia="Times New Roman" w:hAnsiTheme="minorHAnsi" w:cstheme="minorHAnsi"/>
                <w:color w:val="000000"/>
                <w:szCs w:val="20"/>
                <w:lang w:eastAsia="pl-PL"/>
              </w:rPr>
            </w:pPr>
            <w:r w:rsidRPr="001B5254">
              <w:rPr>
                <w:rFonts w:asciiTheme="minorHAnsi" w:hAnsiTheme="minorHAnsi" w:cstheme="minorHAnsi"/>
                <w:sz w:val="22"/>
                <w:szCs w:val="24"/>
              </w:rPr>
              <w:t xml:space="preserve">Etap </w:t>
            </w:r>
            <w:r>
              <w:rPr>
                <w:rFonts w:asciiTheme="minorHAnsi" w:hAnsiTheme="minorHAnsi" w:cstheme="minorHAnsi"/>
                <w:sz w:val="22"/>
                <w:szCs w:val="24"/>
              </w:rPr>
              <w:t>2</w:t>
            </w:r>
            <w:r w:rsidR="00BE6A9A">
              <w:rPr>
                <w:rFonts w:asciiTheme="minorHAnsi" w:eastAsia="Times New Roman" w:hAnsiTheme="minorHAnsi" w:cstheme="minorHAnsi"/>
                <w:color w:val="000000"/>
                <w:szCs w:val="20"/>
                <w:lang w:eastAsia="pl-PL"/>
              </w:rPr>
              <w:t xml:space="preserve">: </w:t>
            </w:r>
            <w:r>
              <w:rPr>
                <w:rFonts w:asciiTheme="minorHAnsi" w:eastAsia="Times New Roman" w:hAnsiTheme="minorHAnsi" w:cstheme="minorHAnsi"/>
                <w:color w:val="000000"/>
                <w:szCs w:val="20"/>
                <w:lang w:eastAsia="pl-PL"/>
              </w:rPr>
              <w:t>2</w:t>
            </w:r>
            <w:r w:rsidR="00BE6A9A">
              <w:rPr>
                <w:rFonts w:asciiTheme="minorHAnsi" w:eastAsia="Times New Roman" w:hAnsiTheme="minorHAnsi" w:cstheme="minorHAnsi"/>
                <w:color w:val="000000"/>
                <w:szCs w:val="20"/>
                <w:lang w:eastAsia="pl-PL"/>
              </w:rPr>
              <w:t>00</w:t>
            </w:r>
          </w:p>
        </w:tc>
      </w:tr>
      <w:tr w:rsidR="00BE6A9A" w:rsidRPr="000E2100" w14:paraId="0396C6F8" w14:textId="77777777" w:rsidTr="0008032E">
        <w:trPr>
          <w:jc w:val="center"/>
        </w:trPr>
        <w:tc>
          <w:tcPr>
            <w:tcW w:w="0" w:type="auto"/>
            <w:shd w:val="clear" w:color="auto" w:fill="auto"/>
            <w:vAlign w:val="center"/>
            <w:hideMark/>
          </w:tcPr>
          <w:p w14:paraId="3D7E6272" w14:textId="77777777" w:rsidR="00BE6A9A" w:rsidRPr="000E2100" w:rsidRDefault="00BE6A9A" w:rsidP="0008032E">
            <w:pPr>
              <w:spacing w:before="0" w:after="0"/>
              <w:rPr>
                <w:rFonts w:asciiTheme="minorHAnsi" w:eastAsia="Times New Roman" w:hAnsiTheme="minorHAnsi" w:cstheme="minorHAnsi"/>
                <w:color w:val="000000"/>
                <w:szCs w:val="20"/>
                <w:lang w:eastAsia="pl-PL"/>
              </w:rPr>
            </w:pPr>
            <w:r w:rsidRPr="000E2100">
              <w:rPr>
                <w:rFonts w:asciiTheme="minorHAnsi" w:eastAsia="Times New Roman" w:hAnsiTheme="minorHAnsi" w:cstheme="minorHAnsi"/>
                <w:color w:val="000000"/>
                <w:szCs w:val="20"/>
                <w:lang w:eastAsia="pl-PL"/>
              </w:rPr>
              <w:t>S-CASP-E</w:t>
            </w:r>
          </w:p>
        </w:tc>
        <w:tc>
          <w:tcPr>
            <w:tcW w:w="0" w:type="auto"/>
            <w:shd w:val="clear" w:color="auto" w:fill="auto"/>
            <w:vAlign w:val="center"/>
            <w:hideMark/>
          </w:tcPr>
          <w:p w14:paraId="34937D91" w14:textId="77777777" w:rsidR="00BE6A9A" w:rsidRPr="000E2100" w:rsidRDefault="00BE6A9A" w:rsidP="0008032E">
            <w:pPr>
              <w:spacing w:before="0" w:after="0"/>
              <w:rPr>
                <w:rFonts w:asciiTheme="minorHAnsi" w:eastAsia="Times New Roman" w:hAnsiTheme="minorHAnsi" w:cstheme="minorHAnsi"/>
                <w:color w:val="000000"/>
                <w:szCs w:val="20"/>
                <w:lang w:eastAsia="pl-PL"/>
              </w:rPr>
            </w:pPr>
            <w:r w:rsidRPr="000E2100">
              <w:rPr>
                <w:rFonts w:asciiTheme="minorHAnsi" w:eastAsia="Times New Roman" w:hAnsiTheme="minorHAnsi" w:cstheme="minorHAnsi"/>
                <w:color w:val="000000"/>
                <w:szCs w:val="20"/>
                <w:lang w:eastAsia="pl-PL"/>
              </w:rPr>
              <w:t xml:space="preserve">Premium </w:t>
            </w:r>
            <w:proofErr w:type="spellStart"/>
            <w:r w:rsidRPr="000E2100">
              <w:rPr>
                <w:rFonts w:asciiTheme="minorHAnsi" w:eastAsia="Times New Roman" w:hAnsiTheme="minorHAnsi" w:cstheme="minorHAnsi"/>
                <w:color w:val="000000"/>
                <w:szCs w:val="20"/>
                <w:lang w:eastAsia="pl-PL"/>
              </w:rPr>
              <w:t>Maintenance</w:t>
            </w:r>
            <w:proofErr w:type="spellEnd"/>
            <w:r w:rsidRPr="000E2100">
              <w:rPr>
                <w:rFonts w:asciiTheme="minorHAnsi" w:eastAsia="Times New Roman" w:hAnsiTheme="minorHAnsi" w:cstheme="minorHAnsi"/>
                <w:color w:val="000000"/>
                <w:szCs w:val="20"/>
                <w:lang w:eastAsia="pl-PL"/>
              </w:rPr>
              <w:t xml:space="preserve"> </w:t>
            </w:r>
            <w:proofErr w:type="spellStart"/>
            <w:r w:rsidRPr="000E2100">
              <w:rPr>
                <w:rFonts w:asciiTheme="minorHAnsi" w:eastAsia="Times New Roman" w:hAnsiTheme="minorHAnsi" w:cstheme="minorHAnsi"/>
                <w:color w:val="000000"/>
                <w:szCs w:val="20"/>
                <w:lang w:eastAsia="pl-PL"/>
              </w:rPr>
              <w:t>Support</w:t>
            </w:r>
            <w:proofErr w:type="spellEnd"/>
          </w:p>
        </w:tc>
        <w:tc>
          <w:tcPr>
            <w:tcW w:w="0" w:type="auto"/>
            <w:shd w:val="clear" w:color="auto" w:fill="FFFFFF" w:themeFill="background1"/>
            <w:vAlign w:val="center"/>
            <w:hideMark/>
          </w:tcPr>
          <w:p w14:paraId="1944E876" w14:textId="77777777" w:rsidR="00BE6A9A" w:rsidRPr="000E2100" w:rsidRDefault="00BE6A9A" w:rsidP="0008032E">
            <w:pPr>
              <w:spacing w:before="0" w:after="0"/>
              <w:jc w:val="center"/>
              <w:rPr>
                <w:rFonts w:asciiTheme="minorHAnsi" w:eastAsia="Times New Roman" w:hAnsiTheme="minorHAnsi" w:cstheme="minorHAnsi"/>
                <w:color w:val="000000"/>
                <w:szCs w:val="20"/>
                <w:lang w:eastAsia="pl-PL"/>
              </w:rPr>
            </w:pPr>
            <w:r w:rsidRPr="000E2100">
              <w:rPr>
                <w:rFonts w:asciiTheme="minorHAnsi" w:eastAsia="Times New Roman" w:hAnsiTheme="minorHAnsi" w:cstheme="minorHAnsi"/>
                <w:color w:val="000000"/>
                <w:szCs w:val="20"/>
                <w:lang w:eastAsia="pl-PL"/>
              </w:rPr>
              <w:t>60</w:t>
            </w:r>
          </w:p>
        </w:tc>
      </w:tr>
    </w:tbl>
    <w:p w14:paraId="4A5BD23D" w14:textId="77777777" w:rsidR="00BE6A9A" w:rsidRPr="005D1A95" w:rsidRDefault="00BE6A9A">
      <w:pPr>
        <w:pStyle w:val="Nagwek3"/>
        <w:numPr>
          <w:ilvl w:val="1"/>
          <w:numId w:val="20"/>
        </w:numPr>
      </w:pPr>
      <w:r w:rsidRPr="005D1A95">
        <w:t>Rozbudowa wydajności i pojemności – kopia 1 i 2</w:t>
      </w:r>
    </w:p>
    <w:p w14:paraId="3F9D4634" w14:textId="77777777" w:rsidR="00BE6A9A" w:rsidRPr="002033D1" w:rsidRDefault="00BE6A9A" w:rsidP="00BE6A9A">
      <w:pPr>
        <w:spacing w:before="240"/>
        <w:jc w:val="both"/>
        <w:rPr>
          <w:rFonts w:asciiTheme="minorHAnsi" w:hAnsiTheme="minorHAnsi" w:cstheme="minorHAnsi"/>
          <w:sz w:val="22"/>
          <w:szCs w:val="24"/>
        </w:rPr>
      </w:pPr>
      <w:bookmarkStart w:id="5" w:name="_Hlk212676014"/>
      <w:r w:rsidRPr="002033D1">
        <w:rPr>
          <w:rFonts w:asciiTheme="minorHAnsi" w:hAnsiTheme="minorHAnsi" w:cstheme="minorHAnsi"/>
          <w:sz w:val="22"/>
          <w:szCs w:val="24"/>
        </w:rPr>
        <w:t xml:space="preserve">Zamawiający dopuszcza rozbudowę pojemności eksploatowanego obecnie systemu zabezpieczania danych </w:t>
      </w:r>
      <w:proofErr w:type="spellStart"/>
      <w:r w:rsidRPr="002033D1">
        <w:rPr>
          <w:rFonts w:asciiTheme="minorHAnsi" w:hAnsiTheme="minorHAnsi" w:cstheme="minorHAnsi"/>
          <w:sz w:val="22"/>
          <w:szCs w:val="24"/>
        </w:rPr>
        <w:t>Commvault</w:t>
      </w:r>
      <w:proofErr w:type="spellEnd"/>
      <w:r w:rsidRPr="002033D1">
        <w:rPr>
          <w:rFonts w:asciiTheme="minorHAnsi" w:hAnsiTheme="minorHAnsi" w:cstheme="minorHAnsi"/>
          <w:sz w:val="22"/>
          <w:szCs w:val="24"/>
        </w:rPr>
        <w:t>, w zakresie infrastruktury do wykonywania backupu i przechowywania pierwszej i drugiej kopii danych, w oparciu o jeden z poniższych wariantów. Rozbudowa w każdym z wariantów musi spełniać poniższe wymagania:</w:t>
      </w:r>
    </w:p>
    <w:p w14:paraId="0F9AFCC7" w14:textId="77777777" w:rsidR="00BE6A9A" w:rsidRDefault="00BE6A9A">
      <w:pPr>
        <w:pStyle w:val="Akapitzlist"/>
        <w:numPr>
          <w:ilvl w:val="0"/>
          <w:numId w:val="6"/>
        </w:numPr>
        <w:spacing w:before="240"/>
        <w:jc w:val="both"/>
        <w:rPr>
          <w:rFonts w:cstheme="minorHAnsi"/>
        </w:rPr>
      </w:pPr>
      <w:r w:rsidRPr="000E2100">
        <w:rPr>
          <w:rFonts w:cstheme="minorHAnsi"/>
        </w:rPr>
        <w:t>pozwalać na składowanie min.</w:t>
      </w:r>
      <w:r>
        <w:rPr>
          <w:rFonts w:cstheme="minorHAnsi"/>
        </w:rPr>
        <w:t>:</w:t>
      </w:r>
    </w:p>
    <w:p w14:paraId="47E0277F" w14:textId="72CA4986" w:rsidR="00BE6A9A" w:rsidRPr="008C3790" w:rsidRDefault="006F00ED">
      <w:pPr>
        <w:pStyle w:val="Akapitzlist"/>
        <w:numPr>
          <w:ilvl w:val="1"/>
          <w:numId w:val="6"/>
        </w:numPr>
        <w:spacing w:before="240"/>
        <w:jc w:val="both"/>
        <w:rPr>
          <w:rFonts w:cstheme="minorHAnsi"/>
        </w:rPr>
      </w:pPr>
      <w:r w:rsidRPr="001B5254">
        <w:rPr>
          <w:rFonts w:cstheme="minorHAnsi"/>
          <w:szCs w:val="24"/>
        </w:rPr>
        <w:t>Etap 1</w:t>
      </w:r>
      <w:r w:rsidR="00BE6A9A">
        <w:rPr>
          <w:rFonts w:cstheme="minorHAnsi"/>
        </w:rPr>
        <w:t xml:space="preserve">: </w:t>
      </w:r>
      <w:r w:rsidR="006F05D5" w:rsidRPr="008C3790">
        <w:rPr>
          <w:rFonts w:cstheme="minorHAnsi"/>
        </w:rPr>
        <w:t>480</w:t>
      </w:r>
      <w:r w:rsidRPr="008C3790">
        <w:rPr>
          <w:rFonts w:cstheme="minorHAnsi"/>
        </w:rPr>
        <w:t>T</w:t>
      </w:r>
      <w:r w:rsidR="00BE6A9A" w:rsidRPr="008C3790">
        <w:rPr>
          <w:rFonts w:cstheme="minorHAnsi"/>
        </w:rPr>
        <w:t>B (base-2) danych w każdym z CPD,</w:t>
      </w:r>
    </w:p>
    <w:p w14:paraId="7D581EBB" w14:textId="44D80931" w:rsidR="00BE6A9A" w:rsidRPr="000E2100" w:rsidRDefault="006F00ED">
      <w:pPr>
        <w:pStyle w:val="Akapitzlist"/>
        <w:numPr>
          <w:ilvl w:val="1"/>
          <w:numId w:val="6"/>
        </w:numPr>
        <w:spacing w:before="240"/>
        <w:jc w:val="both"/>
        <w:rPr>
          <w:rFonts w:cstheme="minorHAnsi"/>
        </w:rPr>
      </w:pPr>
      <w:r w:rsidRPr="008C3790">
        <w:rPr>
          <w:rFonts w:cstheme="minorHAnsi"/>
          <w:szCs w:val="24"/>
        </w:rPr>
        <w:t>Etap 2</w:t>
      </w:r>
      <w:r w:rsidR="00BE6A9A" w:rsidRPr="008C3790">
        <w:rPr>
          <w:rFonts w:cstheme="minorHAnsi"/>
        </w:rPr>
        <w:t xml:space="preserve">: </w:t>
      </w:r>
      <w:r w:rsidR="006F05D5" w:rsidRPr="008C3790">
        <w:rPr>
          <w:rFonts w:cstheme="minorHAnsi"/>
        </w:rPr>
        <w:t>480</w:t>
      </w:r>
      <w:r>
        <w:rPr>
          <w:rFonts w:cstheme="minorHAnsi"/>
        </w:rPr>
        <w:t>TB</w:t>
      </w:r>
      <w:r w:rsidR="00BE6A9A" w:rsidRPr="000E2100">
        <w:rPr>
          <w:rFonts w:cstheme="minorHAnsi"/>
        </w:rPr>
        <w:t xml:space="preserve"> (base-2) danych w każdym z CPD,</w:t>
      </w:r>
    </w:p>
    <w:bookmarkEnd w:id="5"/>
    <w:p w14:paraId="389FE5D8" w14:textId="77777777" w:rsidR="00BE6A9A" w:rsidRPr="000E2100" w:rsidRDefault="00BE6A9A">
      <w:pPr>
        <w:pStyle w:val="Akapitzlist"/>
        <w:numPr>
          <w:ilvl w:val="0"/>
          <w:numId w:val="6"/>
        </w:numPr>
        <w:spacing w:before="240"/>
        <w:jc w:val="both"/>
        <w:rPr>
          <w:rFonts w:cstheme="minorHAnsi"/>
        </w:rPr>
      </w:pPr>
      <w:r w:rsidRPr="000E2100">
        <w:rPr>
          <w:rFonts w:cstheme="minorHAnsi"/>
        </w:rPr>
        <w:t>zabezpieczać dane zaszyfrowanych baz danych Oracle z prędkością min. 20TB/h,</w:t>
      </w:r>
    </w:p>
    <w:p w14:paraId="69415753" w14:textId="77777777" w:rsidR="00BE6A9A" w:rsidRPr="000E2100" w:rsidRDefault="00BE6A9A">
      <w:pPr>
        <w:pStyle w:val="Akapitzlist"/>
        <w:numPr>
          <w:ilvl w:val="0"/>
          <w:numId w:val="6"/>
        </w:numPr>
        <w:spacing w:before="240"/>
        <w:jc w:val="both"/>
        <w:rPr>
          <w:rFonts w:cstheme="minorHAnsi"/>
        </w:rPr>
      </w:pPr>
      <w:r w:rsidRPr="000E2100">
        <w:rPr>
          <w:rFonts w:cstheme="minorHAnsi"/>
        </w:rPr>
        <w:t>odtwarzać powyższe dane z prędkością min. 10TB/h,</w:t>
      </w:r>
    </w:p>
    <w:p w14:paraId="0ABFEC6A" w14:textId="77777777" w:rsidR="00BE6A9A" w:rsidRPr="000E2100" w:rsidRDefault="00BE6A9A">
      <w:pPr>
        <w:pStyle w:val="Akapitzlist"/>
        <w:numPr>
          <w:ilvl w:val="0"/>
          <w:numId w:val="6"/>
        </w:numPr>
        <w:spacing w:before="240"/>
        <w:jc w:val="both"/>
        <w:rPr>
          <w:rFonts w:cstheme="minorHAnsi"/>
        </w:rPr>
      </w:pPr>
      <w:r w:rsidRPr="000E2100">
        <w:rPr>
          <w:rFonts w:cstheme="minorHAnsi"/>
        </w:rPr>
        <w:t>zapewniać redundantną infrastrukturę (brak SPOF),</w:t>
      </w:r>
    </w:p>
    <w:p w14:paraId="7FDD4923" w14:textId="77777777" w:rsidR="00BE6A9A" w:rsidRPr="00B42E98" w:rsidRDefault="00BE6A9A">
      <w:pPr>
        <w:pStyle w:val="Akapitzlist"/>
        <w:numPr>
          <w:ilvl w:val="0"/>
          <w:numId w:val="6"/>
        </w:numPr>
        <w:spacing w:before="240"/>
        <w:jc w:val="both"/>
        <w:rPr>
          <w:rFonts w:cstheme="minorHAnsi"/>
        </w:rPr>
      </w:pPr>
      <w:r w:rsidRPr="000E2100">
        <w:rPr>
          <w:rFonts w:cstheme="minorHAnsi"/>
        </w:rPr>
        <w:t>parametry sprzętu nie gorsze niż wymagane przez producenta oprogramowania backupowego.</w:t>
      </w:r>
    </w:p>
    <w:p w14:paraId="674BD17A" w14:textId="77777777" w:rsidR="00BE6A9A" w:rsidRPr="000E2100" w:rsidRDefault="00BE6A9A" w:rsidP="00062E61">
      <w:pPr>
        <w:keepNext/>
        <w:jc w:val="both"/>
        <w:rPr>
          <w:rFonts w:asciiTheme="minorHAnsi" w:hAnsiTheme="minorHAnsi" w:cstheme="minorHAnsi"/>
          <w:b/>
          <w:bCs/>
        </w:rPr>
      </w:pPr>
      <w:r w:rsidRPr="000E2100">
        <w:rPr>
          <w:rFonts w:asciiTheme="minorHAnsi" w:hAnsiTheme="minorHAnsi" w:cstheme="minorHAnsi"/>
          <w:b/>
          <w:bCs/>
        </w:rPr>
        <w:lastRenderedPageBreak/>
        <w:t>Wariant I</w:t>
      </w:r>
    </w:p>
    <w:p w14:paraId="62B028A2" w14:textId="77777777" w:rsidR="00BE6A9A" w:rsidRPr="000E2100" w:rsidRDefault="00BE6A9A" w:rsidP="00BE6A9A">
      <w:pPr>
        <w:jc w:val="center"/>
        <w:rPr>
          <w:rFonts w:asciiTheme="minorHAnsi" w:hAnsiTheme="minorHAnsi" w:cstheme="minorHAnsi"/>
          <w:b/>
          <w:bCs/>
        </w:rPr>
      </w:pPr>
      <w:r w:rsidRPr="000E2100">
        <w:rPr>
          <w:rFonts w:asciiTheme="minorHAnsi" w:hAnsiTheme="minorHAnsi" w:cstheme="minorHAnsi"/>
          <w:b/>
          <w:bCs/>
          <w:noProof/>
        </w:rPr>
        <w:drawing>
          <wp:inline distT="0" distB="0" distL="0" distR="0" wp14:anchorId="0A436DA9" wp14:editId="184DD0C3">
            <wp:extent cx="4834393" cy="2736723"/>
            <wp:effectExtent l="0" t="0" r="4445" b="6985"/>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3845" cy="2776039"/>
                    </a:xfrm>
                    <a:prstGeom prst="rect">
                      <a:avLst/>
                    </a:prstGeom>
                    <a:noFill/>
                  </pic:spPr>
                </pic:pic>
              </a:graphicData>
            </a:graphic>
          </wp:inline>
        </w:drawing>
      </w:r>
    </w:p>
    <w:p w14:paraId="1B13BD99" w14:textId="77777777" w:rsidR="00BE6A9A" w:rsidRPr="003F0CC6" w:rsidRDefault="00BE6A9A" w:rsidP="00BE6A9A">
      <w:pPr>
        <w:spacing w:after="200" w:line="276" w:lineRule="auto"/>
        <w:rPr>
          <w:rFonts w:asciiTheme="minorHAnsi" w:hAnsiTheme="minorHAnsi" w:cstheme="minorHAnsi"/>
          <w:sz w:val="21"/>
          <w:szCs w:val="21"/>
        </w:rPr>
      </w:pPr>
      <w:r w:rsidRPr="000E2100">
        <w:rPr>
          <w:rFonts w:asciiTheme="minorHAnsi" w:hAnsiTheme="minorHAnsi" w:cstheme="minorHAnsi"/>
          <w:b/>
          <w:bCs/>
          <w:sz w:val="21"/>
          <w:szCs w:val="21"/>
        </w:rPr>
        <w:t>Serwery Media Agent</w:t>
      </w:r>
    </w:p>
    <w:p w14:paraId="5F5D5BE4" w14:textId="1F570EC4" w:rsidR="00BE6A9A" w:rsidRPr="002033D1" w:rsidRDefault="00BE6A9A" w:rsidP="00BE6A9A">
      <w:pPr>
        <w:rPr>
          <w:rFonts w:asciiTheme="minorHAnsi" w:hAnsiTheme="minorHAnsi" w:cstheme="minorHAnsi"/>
          <w:sz w:val="22"/>
        </w:rPr>
      </w:pPr>
      <w:r>
        <w:rPr>
          <w:rFonts w:asciiTheme="minorHAnsi" w:hAnsiTheme="minorHAnsi" w:cstheme="minorHAnsi"/>
          <w:sz w:val="22"/>
        </w:rPr>
        <w:t>4</w:t>
      </w:r>
      <w:r w:rsidRPr="002033D1">
        <w:rPr>
          <w:rFonts w:asciiTheme="minorHAnsi" w:hAnsiTheme="minorHAnsi" w:cstheme="minorHAnsi"/>
          <w:sz w:val="22"/>
        </w:rPr>
        <w:t xml:space="preserve"> serwer</w:t>
      </w:r>
      <w:r w:rsidR="00062E61">
        <w:rPr>
          <w:rFonts w:asciiTheme="minorHAnsi" w:hAnsiTheme="minorHAnsi" w:cstheme="minorHAnsi"/>
          <w:sz w:val="22"/>
        </w:rPr>
        <w:t>y</w:t>
      </w:r>
      <w:r w:rsidRPr="002033D1">
        <w:rPr>
          <w:rFonts w:asciiTheme="minorHAnsi" w:hAnsiTheme="minorHAnsi" w:cstheme="minorHAnsi"/>
          <w:sz w:val="22"/>
        </w:rPr>
        <w:t xml:space="preserve"> fizyczn</w:t>
      </w:r>
      <w:r w:rsidR="00062E61">
        <w:rPr>
          <w:rFonts w:asciiTheme="minorHAnsi" w:hAnsiTheme="minorHAnsi" w:cstheme="minorHAnsi"/>
          <w:sz w:val="22"/>
        </w:rPr>
        <w:t>e</w:t>
      </w:r>
      <w:r w:rsidRPr="002033D1">
        <w:rPr>
          <w:rFonts w:asciiTheme="minorHAnsi" w:hAnsiTheme="minorHAnsi" w:cstheme="minorHAnsi"/>
          <w:sz w:val="22"/>
        </w:rPr>
        <w:t xml:space="preserve"> (</w:t>
      </w:r>
      <w:r w:rsidR="00062E61" w:rsidRPr="001B5254">
        <w:rPr>
          <w:rFonts w:asciiTheme="minorHAnsi" w:hAnsiTheme="minorHAnsi" w:cstheme="minorHAnsi"/>
          <w:sz w:val="22"/>
          <w:szCs w:val="24"/>
        </w:rPr>
        <w:t>Etap 1</w:t>
      </w:r>
      <w:r w:rsidRPr="002033D1">
        <w:rPr>
          <w:rFonts w:asciiTheme="minorHAnsi" w:hAnsiTheme="minorHAnsi" w:cstheme="minorHAnsi"/>
          <w:sz w:val="22"/>
        </w:rPr>
        <w:t>)</w:t>
      </w:r>
      <w:r>
        <w:rPr>
          <w:rFonts w:asciiTheme="minorHAnsi" w:hAnsiTheme="minorHAnsi" w:cstheme="minorHAnsi"/>
          <w:sz w:val="22"/>
        </w:rPr>
        <w:t xml:space="preserve"> i rozbudowa do 8</w:t>
      </w:r>
      <w:r w:rsidR="00062E61">
        <w:rPr>
          <w:rFonts w:asciiTheme="minorHAnsi" w:hAnsiTheme="minorHAnsi" w:cstheme="minorHAnsi"/>
          <w:sz w:val="22"/>
        </w:rPr>
        <w:t xml:space="preserve"> (</w:t>
      </w:r>
      <w:r w:rsidR="00062E61" w:rsidRPr="001B5254">
        <w:rPr>
          <w:rFonts w:asciiTheme="minorHAnsi" w:hAnsiTheme="minorHAnsi" w:cstheme="minorHAnsi"/>
          <w:sz w:val="22"/>
          <w:szCs w:val="24"/>
        </w:rPr>
        <w:t xml:space="preserve">Etap </w:t>
      </w:r>
      <w:r w:rsidR="00062E61">
        <w:rPr>
          <w:rFonts w:asciiTheme="minorHAnsi" w:hAnsiTheme="minorHAnsi" w:cstheme="minorHAnsi"/>
          <w:sz w:val="22"/>
          <w:szCs w:val="24"/>
        </w:rPr>
        <w:t>2)</w:t>
      </w:r>
      <w:r w:rsidRPr="002033D1">
        <w:rPr>
          <w:rFonts w:asciiTheme="minorHAnsi" w:hAnsiTheme="minorHAnsi" w:cstheme="minorHAnsi"/>
          <w:sz w:val="22"/>
        </w:rPr>
        <w:t>, każdy o minimalnej konfiguracji jak poniżej:</w:t>
      </w:r>
    </w:p>
    <w:p w14:paraId="1B9B1458" w14:textId="77777777" w:rsidR="00BE6A9A" w:rsidRPr="003F0CC6" w:rsidRDefault="00BE6A9A">
      <w:pPr>
        <w:pStyle w:val="Akapitzlist"/>
        <w:numPr>
          <w:ilvl w:val="0"/>
          <w:numId w:val="9"/>
        </w:numPr>
        <w:rPr>
          <w:rFonts w:cstheme="minorHAnsi"/>
          <w:lang w:val="en-GB"/>
        </w:rPr>
      </w:pPr>
      <w:r w:rsidRPr="003F0CC6">
        <w:rPr>
          <w:rFonts w:cstheme="minorHAnsi"/>
          <w:lang w:val="en-GB"/>
        </w:rPr>
        <w:t xml:space="preserve">2 </w:t>
      </w:r>
      <w:proofErr w:type="spellStart"/>
      <w:r w:rsidRPr="003F0CC6">
        <w:rPr>
          <w:rFonts w:cstheme="minorHAnsi"/>
          <w:lang w:val="en-GB"/>
        </w:rPr>
        <w:t>procesory</w:t>
      </w:r>
      <w:proofErr w:type="spellEnd"/>
      <w:r w:rsidRPr="003F0CC6">
        <w:rPr>
          <w:rFonts w:cstheme="minorHAnsi"/>
          <w:lang w:val="en-GB"/>
        </w:rPr>
        <w:t xml:space="preserve"> Intel Xeon-Gold 6346 3.1GHz 16-core;</w:t>
      </w:r>
    </w:p>
    <w:p w14:paraId="276837A1" w14:textId="77777777" w:rsidR="00BE6A9A" w:rsidRPr="002033D1" w:rsidRDefault="00BE6A9A">
      <w:pPr>
        <w:pStyle w:val="Akapitzlist"/>
        <w:numPr>
          <w:ilvl w:val="0"/>
          <w:numId w:val="9"/>
        </w:numPr>
        <w:rPr>
          <w:rFonts w:cstheme="minorHAnsi"/>
        </w:rPr>
      </w:pPr>
      <w:r w:rsidRPr="002033D1">
        <w:rPr>
          <w:rFonts w:cstheme="minorHAnsi"/>
        </w:rPr>
        <w:t>256GB pamięci RAM (8x 32GB);</w:t>
      </w:r>
    </w:p>
    <w:p w14:paraId="642AF626" w14:textId="77777777" w:rsidR="00BE6A9A" w:rsidRPr="002033D1" w:rsidRDefault="00BE6A9A">
      <w:pPr>
        <w:pStyle w:val="Akapitzlist"/>
        <w:numPr>
          <w:ilvl w:val="0"/>
          <w:numId w:val="9"/>
        </w:numPr>
        <w:rPr>
          <w:rFonts w:cstheme="minorHAnsi"/>
        </w:rPr>
      </w:pPr>
      <w:r w:rsidRPr="002033D1">
        <w:rPr>
          <w:rFonts w:cstheme="minorHAnsi"/>
        </w:rPr>
        <w:t xml:space="preserve">dyski na cele OS 2x 480GB SSD Mixed </w:t>
      </w:r>
      <w:proofErr w:type="spellStart"/>
      <w:r w:rsidRPr="002033D1">
        <w:rPr>
          <w:rFonts w:cstheme="minorHAnsi"/>
        </w:rPr>
        <w:t>Use</w:t>
      </w:r>
      <w:proofErr w:type="spellEnd"/>
      <w:r w:rsidRPr="002033D1">
        <w:rPr>
          <w:rFonts w:cstheme="minorHAnsi"/>
        </w:rPr>
        <w:t>;</w:t>
      </w:r>
    </w:p>
    <w:p w14:paraId="5F3207C3" w14:textId="77777777" w:rsidR="00BE6A9A" w:rsidRPr="002033D1" w:rsidRDefault="00BE6A9A">
      <w:pPr>
        <w:pStyle w:val="Akapitzlist"/>
        <w:numPr>
          <w:ilvl w:val="0"/>
          <w:numId w:val="9"/>
        </w:numPr>
        <w:rPr>
          <w:rFonts w:cstheme="minorHAnsi"/>
        </w:rPr>
      </w:pPr>
      <w:r w:rsidRPr="002033D1">
        <w:rPr>
          <w:rFonts w:cstheme="minorHAnsi"/>
        </w:rPr>
        <w:t xml:space="preserve">dyski na cele bazy DDB/Index Cache: 6x 1.6TB SSD </w:t>
      </w:r>
      <w:proofErr w:type="spellStart"/>
      <w:r w:rsidRPr="002033D1">
        <w:rPr>
          <w:rFonts w:cstheme="minorHAnsi"/>
        </w:rPr>
        <w:t>NVMe</w:t>
      </w:r>
      <w:proofErr w:type="spellEnd"/>
      <w:r w:rsidRPr="002033D1">
        <w:rPr>
          <w:rFonts w:cstheme="minorHAnsi"/>
        </w:rPr>
        <w:t xml:space="preserve"> w RAID-6; </w:t>
      </w:r>
    </w:p>
    <w:p w14:paraId="1D60BCA0" w14:textId="77777777" w:rsidR="00BE6A9A" w:rsidRPr="002033D1" w:rsidRDefault="00BE6A9A">
      <w:pPr>
        <w:pStyle w:val="Akapitzlist"/>
        <w:numPr>
          <w:ilvl w:val="0"/>
          <w:numId w:val="9"/>
        </w:numPr>
        <w:rPr>
          <w:rFonts w:cstheme="minorHAnsi"/>
        </w:rPr>
      </w:pPr>
      <w:r w:rsidRPr="002033D1">
        <w:rPr>
          <w:rFonts w:cstheme="minorHAnsi"/>
        </w:rPr>
        <w:t>3 karty 2-portowe FC 32Gb;</w:t>
      </w:r>
    </w:p>
    <w:p w14:paraId="23311879" w14:textId="77777777" w:rsidR="00BE6A9A" w:rsidRPr="002033D1" w:rsidRDefault="00BE6A9A">
      <w:pPr>
        <w:pStyle w:val="Akapitzlist"/>
        <w:numPr>
          <w:ilvl w:val="0"/>
          <w:numId w:val="9"/>
        </w:numPr>
        <w:rPr>
          <w:rFonts w:cstheme="minorHAnsi"/>
        </w:rPr>
      </w:pPr>
      <w:r w:rsidRPr="002033D1">
        <w:rPr>
          <w:rFonts w:cstheme="minorHAnsi"/>
        </w:rPr>
        <w:t>2 karty 2-portowe LAN 10/25Gb z wkładkami 10Gb SFP+ SR;</w:t>
      </w:r>
    </w:p>
    <w:p w14:paraId="2D84A556" w14:textId="77777777" w:rsidR="00BE6A9A" w:rsidRPr="002033D1" w:rsidRDefault="00BE6A9A">
      <w:pPr>
        <w:pStyle w:val="Akapitzlist"/>
        <w:numPr>
          <w:ilvl w:val="0"/>
          <w:numId w:val="9"/>
        </w:numPr>
        <w:rPr>
          <w:rFonts w:cstheme="minorHAnsi"/>
        </w:rPr>
      </w:pPr>
      <w:r w:rsidRPr="002033D1">
        <w:rPr>
          <w:rFonts w:cstheme="minorHAnsi"/>
        </w:rPr>
        <w:t>licencje Windows Server 2022 Standard.</w:t>
      </w:r>
    </w:p>
    <w:p w14:paraId="54C7A3BD" w14:textId="77777777" w:rsidR="00BE6A9A" w:rsidRPr="000E2100" w:rsidRDefault="00BE6A9A" w:rsidP="00BE6A9A">
      <w:pPr>
        <w:spacing w:after="200" w:line="276" w:lineRule="auto"/>
        <w:rPr>
          <w:rFonts w:asciiTheme="minorHAnsi" w:hAnsiTheme="minorHAnsi" w:cstheme="minorHAnsi"/>
          <w:b/>
          <w:bCs/>
          <w:sz w:val="21"/>
          <w:szCs w:val="21"/>
        </w:rPr>
      </w:pPr>
      <w:r>
        <w:rPr>
          <w:rFonts w:asciiTheme="minorHAnsi" w:hAnsiTheme="minorHAnsi" w:cstheme="minorHAnsi"/>
          <w:b/>
          <w:bCs/>
          <w:sz w:val="21"/>
          <w:szCs w:val="21"/>
        </w:rPr>
        <w:t>Systemy składowania danych</w:t>
      </w:r>
    </w:p>
    <w:p w14:paraId="09E17F27" w14:textId="487028ED" w:rsidR="00BE6A9A" w:rsidRPr="0065781E" w:rsidRDefault="00BE6A9A" w:rsidP="00BE6A9A">
      <w:pPr>
        <w:jc w:val="both"/>
        <w:rPr>
          <w:rFonts w:asciiTheme="minorHAnsi" w:hAnsiTheme="minorHAnsi" w:cstheme="minorHAnsi"/>
          <w:sz w:val="22"/>
        </w:rPr>
      </w:pPr>
      <w:r w:rsidRPr="0065781E">
        <w:rPr>
          <w:rFonts w:asciiTheme="minorHAnsi" w:hAnsiTheme="minorHAnsi" w:cstheme="minorHAnsi"/>
          <w:sz w:val="22"/>
          <w:szCs w:val="24"/>
        </w:rPr>
        <w:t xml:space="preserve">Dwa systemy do składowania danych </w:t>
      </w:r>
      <w:r>
        <w:rPr>
          <w:rFonts w:asciiTheme="minorHAnsi" w:hAnsiTheme="minorHAnsi" w:cstheme="minorHAnsi"/>
          <w:sz w:val="22"/>
          <w:szCs w:val="24"/>
        </w:rPr>
        <w:t xml:space="preserve">z nośnikami </w:t>
      </w:r>
      <w:proofErr w:type="spellStart"/>
      <w:r w:rsidRPr="000E2100">
        <w:rPr>
          <w:rFonts w:asciiTheme="minorHAnsi" w:hAnsiTheme="minorHAnsi" w:cstheme="minorHAnsi"/>
          <w:sz w:val="21"/>
          <w:szCs w:val="21"/>
        </w:rPr>
        <w:t>all-flash</w:t>
      </w:r>
      <w:proofErr w:type="spellEnd"/>
      <w:r w:rsidRPr="0065781E">
        <w:rPr>
          <w:rFonts w:asciiTheme="minorHAnsi" w:hAnsiTheme="minorHAnsi" w:cstheme="minorHAnsi"/>
          <w:sz w:val="22"/>
          <w:szCs w:val="24"/>
        </w:rPr>
        <w:t xml:space="preserve"> (po jednym do każdego CPD). </w:t>
      </w:r>
      <w:r w:rsidRPr="0065781E">
        <w:rPr>
          <w:rFonts w:asciiTheme="minorHAnsi" w:hAnsiTheme="minorHAnsi" w:cstheme="minorHAnsi"/>
          <w:sz w:val="22"/>
        </w:rPr>
        <w:t xml:space="preserve">Wydajność </w:t>
      </w:r>
      <w:r w:rsidR="00B95F80">
        <w:rPr>
          <w:rFonts w:asciiTheme="minorHAnsi" w:hAnsiTheme="minorHAnsi" w:cstheme="minorHAnsi"/>
          <w:sz w:val="22"/>
        </w:rPr>
        <w:t xml:space="preserve">i pojemność </w:t>
      </w:r>
      <w:r w:rsidRPr="0065781E">
        <w:rPr>
          <w:rFonts w:asciiTheme="minorHAnsi" w:hAnsiTheme="minorHAnsi" w:cstheme="minorHAnsi"/>
          <w:sz w:val="22"/>
        </w:rPr>
        <w:t>zgodna z rekomendacjami producenta</w:t>
      </w:r>
      <w:r>
        <w:rPr>
          <w:rFonts w:asciiTheme="minorHAnsi" w:hAnsiTheme="minorHAnsi" w:cstheme="minorHAnsi"/>
          <w:sz w:val="22"/>
        </w:rPr>
        <w:t xml:space="preserve"> oraz wymaganiami zdefiniowanymi powyżej</w:t>
      </w:r>
      <w:r w:rsidR="008B36F2">
        <w:rPr>
          <w:rFonts w:asciiTheme="minorHAnsi" w:hAnsiTheme="minorHAnsi" w:cstheme="minorHAnsi"/>
          <w:sz w:val="22"/>
        </w:rPr>
        <w:t>,</w:t>
      </w:r>
      <w:r w:rsidR="00B95F80">
        <w:rPr>
          <w:rFonts w:asciiTheme="minorHAnsi" w:hAnsiTheme="minorHAnsi" w:cstheme="minorHAnsi"/>
          <w:sz w:val="22"/>
        </w:rPr>
        <w:t xml:space="preserve"> odpowiedni</w:t>
      </w:r>
      <w:r w:rsidR="008B36F2">
        <w:rPr>
          <w:rFonts w:asciiTheme="minorHAnsi" w:hAnsiTheme="minorHAnsi" w:cstheme="minorHAnsi"/>
          <w:sz w:val="22"/>
        </w:rPr>
        <w:t>a</w:t>
      </w:r>
      <w:r w:rsidR="00B95F80">
        <w:rPr>
          <w:rFonts w:asciiTheme="minorHAnsi" w:hAnsiTheme="minorHAnsi" w:cstheme="minorHAnsi"/>
          <w:sz w:val="22"/>
        </w:rPr>
        <w:t xml:space="preserve"> dla danego etapu realizacji (Etap 1 i Etap2)</w:t>
      </w:r>
      <w:r w:rsidRPr="0065781E">
        <w:rPr>
          <w:rFonts w:asciiTheme="minorHAnsi" w:hAnsiTheme="minorHAnsi" w:cstheme="minorHAnsi"/>
          <w:sz w:val="22"/>
        </w:rPr>
        <w:t>.</w:t>
      </w:r>
    </w:p>
    <w:p w14:paraId="2AD7A774" w14:textId="77777777" w:rsidR="00BE6A9A" w:rsidRPr="000E2100" w:rsidRDefault="00BE6A9A" w:rsidP="00BE6A9A">
      <w:pPr>
        <w:jc w:val="both"/>
        <w:rPr>
          <w:rFonts w:asciiTheme="minorHAnsi" w:hAnsiTheme="minorHAnsi" w:cstheme="minorHAnsi"/>
          <w:sz w:val="21"/>
          <w:szCs w:val="21"/>
        </w:rPr>
      </w:pPr>
      <w:hyperlink r:id="rId10" w:history="1">
        <w:r w:rsidRPr="000E2100">
          <w:rPr>
            <w:rStyle w:val="Hipercze"/>
            <w:rFonts w:asciiTheme="minorHAnsi" w:hAnsiTheme="minorHAnsi" w:cstheme="minorHAnsi"/>
            <w:sz w:val="21"/>
            <w:szCs w:val="21"/>
          </w:rPr>
          <w:t>https://documentation.commvault.com/2023e/expert/disk_performance_tool.html</w:t>
        </w:r>
      </w:hyperlink>
      <w:r w:rsidRPr="000E2100">
        <w:rPr>
          <w:rFonts w:asciiTheme="minorHAnsi" w:hAnsiTheme="minorHAnsi" w:cstheme="minorHAnsi"/>
          <w:sz w:val="21"/>
          <w:szCs w:val="21"/>
        </w:rPr>
        <w:t>.</w:t>
      </w:r>
    </w:p>
    <w:p w14:paraId="2E3FCE08" w14:textId="77777777" w:rsidR="00BE6A9A" w:rsidRPr="000E2100" w:rsidRDefault="00BE6A9A" w:rsidP="00BE6A9A">
      <w:pPr>
        <w:rPr>
          <w:rFonts w:asciiTheme="minorHAnsi" w:hAnsiTheme="minorHAnsi" w:cstheme="minorHAnsi"/>
          <w:b/>
          <w:bCs/>
        </w:rPr>
      </w:pPr>
    </w:p>
    <w:p w14:paraId="60CFC7EB" w14:textId="77777777" w:rsidR="00BE6A9A" w:rsidRPr="000E2100" w:rsidRDefault="00BE6A9A" w:rsidP="00BE6A9A">
      <w:pPr>
        <w:keepNext/>
        <w:jc w:val="both"/>
        <w:rPr>
          <w:rFonts w:asciiTheme="minorHAnsi" w:hAnsiTheme="minorHAnsi" w:cstheme="minorHAnsi"/>
          <w:b/>
          <w:bCs/>
        </w:rPr>
      </w:pPr>
      <w:r w:rsidRPr="000E2100">
        <w:rPr>
          <w:rFonts w:asciiTheme="minorHAnsi" w:hAnsiTheme="minorHAnsi" w:cstheme="minorHAnsi"/>
          <w:b/>
          <w:bCs/>
        </w:rPr>
        <w:lastRenderedPageBreak/>
        <w:t>Wariant II</w:t>
      </w:r>
    </w:p>
    <w:p w14:paraId="1E35795C" w14:textId="77777777" w:rsidR="00BE6A9A" w:rsidRPr="000E2100" w:rsidRDefault="00BE6A9A" w:rsidP="00BE6A9A">
      <w:pPr>
        <w:jc w:val="center"/>
        <w:rPr>
          <w:rFonts w:asciiTheme="minorHAnsi" w:hAnsiTheme="minorHAnsi" w:cstheme="minorHAnsi"/>
          <w:b/>
          <w:bCs/>
        </w:rPr>
      </w:pPr>
      <w:r w:rsidRPr="000E2100">
        <w:rPr>
          <w:rFonts w:asciiTheme="minorHAnsi" w:hAnsiTheme="minorHAnsi" w:cstheme="minorHAnsi"/>
          <w:b/>
          <w:bCs/>
          <w:noProof/>
        </w:rPr>
        <w:drawing>
          <wp:inline distT="0" distB="0" distL="0" distR="0" wp14:anchorId="4554CACE" wp14:editId="701CB4B7">
            <wp:extent cx="5048250" cy="2857789"/>
            <wp:effectExtent l="0" t="0" r="0" b="0"/>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076" cy="2896185"/>
                    </a:xfrm>
                    <a:prstGeom prst="rect">
                      <a:avLst/>
                    </a:prstGeom>
                    <a:noFill/>
                  </pic:spPr>
                </pic:pic>
              </a:graphicData>
            </a:graphic>
          </wp:inline>
        </w:drawing>
      </w:r>
    </w:p>
    <w:p w14:paraId="047D82FC" w14:textId="31867E93" w:rsidR="00BE6A9A" w:rsidRPr="00616C33" w:rsidRDefault="00BE6A9A" w:rsidP="00603DF4">
      <w:pPr>
        <w:spacing w:after="200" w:line="276" w:lineRule="auto"/>
        <w:jc w:val="both"/>
        <w:rPr>
          <w:rFonts w:asciiTheme="minorHAnsi" w:hAnsiTheme="minorHAnsi" w:cstheme="minorHAnsi"/>
          <w:sz w:val="22"/>
        </w:rPr>
      </w:pPr>
      <w:r w:rsidRPr="00616C33">
        <w:rPr>
          <w:rFonts w:asciiTheme="minorHAnsi" w:hAnsiTheme="minorHAnsi" w:cstheme="minorHAnsi"/>
          <w:sz w:val="22"/>
        </w:rPr>
        <w:t xml:space="preserve">Serwery zgodne z architekturą referencyjną dla </w:t>
      </w:r>
      <w:proofErr w:type="spellStart"/>
      <w:r w:rsidRPr="00616C33">
        <w:rPr>
          <w:rFonts w:asciiTheme="minorHAnsi" w:hAnsiTheme="minorHAnsi" w:cstheme="minorHAnsi"/>
          <w:sz w:val="22"/>
        </w:rPr>
        <w:t>nodów</w:t>
      </w:r>
      <w:proofErr w:type="spellEnd"/>
      <w:r w:rsidRPr="00616C33">
        <w:rPr>
          <w:rFonts w:asciiTheme="minorHAnsi" w:hAnsiTheme="minorHAnsi" w:cstheme="minorHAnsi"/>
          <w:sz w:val="22"/>
        </w:rPr>
        <w:t xml:space="preserve"> z 24 dyskami (N24).</w:t>
      </w:r>
      <w:r w:rsidR="00603DF4" w:rsidRPr="00616C33">
        <w:rPr>
          <w:rFonts w:asciiTheme="minorHAnsi" w:hAnsiTheme="minorHAnsi" w:cstheme="minorHAnsi"/>
          <w:sz w:val="22"/>
        </w:rPr>
        <w:t xml:space="preserve"> Wydajność i pojemność zgodna z rekomendacjami producenta oraz wymaganiami zdefiniowanymi powyżej</w:t>
      </w:r>
      <w:r w:rsidR="008B36F2" w:rsidRPr="00616C33">
        <w:rPr>
          <w:rFonts w:asciiTheme="minorHAnsi" w:hAnsiTheme="minorHAnsi" w:cstheme="minorHAnsi"/>
          <w:sz w:val="22"/>
        </w:rPr>
        <w:t>,</w:t>
      </w:r>
      <w:r w:rsidR="00603DF4" w:rsidRPr="00616C33">
        <w:rPr>
          <w:rFonts w:asciiTheme="minorHAnsi" w:hAnsiTheme="minorHAnsi" w:cstheme="minorHAnsi"/>
          <w:sz w:val="22"/>
        </w:rPr>
        <w:t xml:space="preserve"> odpowiedni</w:t>
      </w:r>
      <w:r w:rsidR="008B36F2" w:rsidRPr="00616C33">
        <w:rPr>
          <w:rFonts w:asciiTheme="minorHAnsi" w:hAnsiTheme="minorHAnsi" w:cstheme="minorHAnsi"/>
          <w:sz w:val="22"/>
        </w:rPr>
        <w:t>a</w:t>
      </w:r>
      <w:r w:rsidR="00603DF4" w:rsidRPr="00616C33">
        <w:rPr>
          <w:rFonts w:asciiTheme="minorHAnsi" w:hAnsiTheme="minorHAnsi" w:cstheme="minorHAnsi"/>
          <w:sz w:val="22"/>
        </w:rPr>
        <w:t xml:space="preserve"> dla danego etapu realizacji (Etap 1 i Etap2).</w:t>
      </w:r>
    </w:p>
    <w:p w14:paraId="5E16B8BD" w14:textId="77777777" w:rsidR="00BE6A9A" w:rsidRPr="000E2100" w:rsidRDefault="00BE6A9A" w:rsidP="00BE6A9A">
      <w:pPr>
        <w:spacing w:after="200" w:line="276" w:lineRule="auto"/>
        <w:rPr>
          <w:rFonts w:asciiTheme="minorHAnsi" w:hAnsiTheme="minorHAnsi" w:cstheme="minorHAnsi"/>
          <w:sz w:val="21"/>
          <w:szCs w:val="21"/>
        </w:rPr>
      </w:pPr>
      <w:hyperlink r:id="rId12" w:history="1">
        <w:r w:rsidRPr="000E2100">
          <w:rPr>
            <w:rStyle w:val="Hipercze"/>
            <w:rFonts w:asciiTheme="minorHAnsi" w:hAnsiTheme="minorHAnsi" w:cstheme="minorHAnsi"/>
            <w:sz w:val="21"/>
            <w:szCs w:val="21"/>
          </w:rPr>
          <w:t>https://documentation.commvault.com/2023e/essential/design_specifications_for_hyperscale_x_reference_architecture.html</w:t>
        </w:r>
      </w:hyperlink>
      <w:r w:rsidRPr="000E2100">
        <w:rPr>
          <w:rFonts w:asciiTheme="minorHAnsi" w:hAnsiTheme="minorHAnsi" w:cstheme="minorHAnsi"/>
          <w:sz w:val="21"/>
          <w:szCs w:val="21"/>
        </w:rPr>
        <w:t xml:space="preserve">  </w:t>
      </w:r>
    </w:p>
    <w:p w14:paraId="28BA1788" w14:textId="77777777" w:rsidR="00BE6A9A" w:rsidRPr="000E2100" w:rsidRDefault="00BE6A9A" w:rsidP="00BE6A9A">
      <w:pPr>
        <w:jc w:val="both"/>
        <w:rPr>
          <w:rFonts w:asciiTheme="minorHAnsi" w:hAnsiTheme="minorHAnsi" w:cstheme="minorHAnsi"/>
          <w:b/>
          <w:bCs/>
        </w:rPr>
      </w:pPr>
      <w:r w:rsidRPr="000E2100">
        <w:rPr>
          <w:rFonts w:asciiTheme="minorHAnsi" w:hAnsiTheme="minorHAnsi" w:cstheme="minorHAnsi"/>
          <w:b/>
          <w:bCs/>
        </w:rPr>
        <w:t>Wariant III</w:t>
      </w:r>
    </w:p>
    <w:p w14:paraId="06259354" w14:textId="77777777" w:rsidR="00BE6A9A" w:rsidRDefault="00BE6A9A" w:rsidP="00BE6A9A">
      <w:pPr>
        <w:jc w:val="center"/>
        <w:rPr>
          <w:rFonts w:asciiTheme="minorHAnsi" w:hAnsiTheme="minorHAnsi" w:cstheme="minorHAnsi"/>
          <w:b/>
          <w:bCs/>
        </w:rPr>
      </w:pPr>
      <w:r w:rsidRPr="000E2100">
        <w:rPr>
          <w:rFonts w:asciiTheme="minorHAnsi" w:hAnsiTheme="minorHAnsi" w:cstheme="minorHAnsi"/>
          <w:b/>
          <w:bCs/>
          <w:noProof/>
        </w:rPr>
        <w:drawing>
          <wp:inline distT="0" distB="0" distL="0" distR="0" wp14:anchorId="375AA185" wp14:editId="5B9B4E6E">
            <wp:extent cx="4962525" cy="2809259"/>
            <wp:effectExtent l="0" t="0" r="0" b="0"/>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4860" cy="2816242"/>
                    </a:xfrm>
                    <a:prstGeom prst="rect">
                      <a:avLst/>
                    </a:prstGeom>
                    <a:noFill/>
                  </pic:spPr>
                </pic:pic>
              </a:graphicData>
            </a:graphic>
          </wp:inline>
        </w:drawing>
      </w:r>
    </w:p>
    <w:p w14:paraId="6A91A59A" w14:textId="77777777" w:rsidR="00BE6A9A" w:rsidRPr="000E2100" w:rsidRDefault="00BE6A9A" w:rsidP="00BE6A9A">
      <w:pPr>
        <w:jc w:val="center"/>
        <w:rPr>
          <w:rFonts w:asciiTheme="minorHAnsi" w:hAnsiTheme="minorHAnsi" w:cstheme="minorHAnsi"/>
          <w:b/>
          <w:bCs/>
        </w:rPr>
      </w:pPr>
    </w:p>
    <w:p w14:paraId="708AE59A" w14:textId="77777777" w:rsidR="00BE6A9A" w:rsidRPr="003F0CC6" w:rsidRDefault="00BE6A9A" w:rsidP="00603DF4">
      <w:pPr>
        <w:keepNext/>
        <w:spacing w:after="200" w:line="276" w:lineRule="auto"/>
        <w:rPr>
          <w:rFonts w:asciiTheme="minorHAnsi" w:hAnsiTheme="minorHAnsi" w:cstheme="minorHAnsi"/>
          <w:sz w:val="21"/>
          <w:szCs w:val="21"/>
        </w:rPr>
      </w:pPr>
      <w:proofErr w:type="spellStart"/>
      <w:r w:rsidRPr="000E2100">
        <w:rPr>
          <w:rFonts w:asciiTheme="minorHAnsi" w:hAnsiTheme="minorHAnsi" w:cstheme="minorHAnsi"/>
          <w:b/>
          <w:bCs/>
          <w:sz w:val="21"/>
          <w:szCs w:val="21"/>
        </w:rPr>
        <w:lastRenderedPageBreak/>
        <w:t>Deduplikatory</w:t>
      </w:r>
      <w:proofErr w:type="spellEnd"/>
    </w:p>
    <w:p w14:paraId="1B972AED" w14:textId="4FE15412" w:rsidR="00BE6A9A" w:rsidRPr="000E2100" w:rsidRDefault="00BE6A9A" w:rsidP="00603DF4">
      <w:pPr>
        <w:keepNext/>
        <w:spacing w:after="200" w:line="276" w:lineRule="auto"/>
        <w:jc w:val="both"/>
        <w:rPr>
          <w:rFonts w:asciiTheme="minorHAnsi" w:hAnsiTheme="minorHAnsi" w:cstheme="minorHAnsi"/>
          <w:sz w:val="21"/>
          <w:szCs w:val="21"/>
        </w:rPr>
      </w:pPr>
      <w:r>
        <w:rPr>
          <w:rFonts w:asciiTheme="minorHAnsi" w:hAnsiTheme="minorHAnsi" w:cstheme="minorHAnsi"/>
          <w:sz w:val="21"/>
          <w:szCs w:val="21"/>
        </w:rPr>
        <w:t xml:space="preserve">Dwa </w:t>
      </w:r>
      <w:proofErr w:type="spellStart"/>
      <w:r>
        <w:rPr>
          <w:rFonts w:asciiTheme="minorHAnsi" w:hAnsiTheme="minorHAnsi" w:cstheme="minorHAnsi"/>
          <w:sz w:val="21"/>
          <w:szCs w:val="21"/>
        </w:rPr>
        <w:t>d</w:t>
      </w:r>
      <w:r w:rsidRPr="000E2100">
        <w:rPr>
          <w:rFonts w:asciiTheme="minorHAnsi" w:hAnsiTheme="minorHAnsi" w:cstheme="minorHAnsi"/>
          <w:sz w:val="21"/>
          <w:szCs w:val="21"/>
        </w:rPr>
        <w:t>eduplikatory</w:t>
      </w:r>
      <w:proofErr w:type="spellEnd"/>
      <w:r w:rsidRPr="000E2100">
        <w:rPr>
          <w:rFonts w:asciiTheme="minorHAnsi" w:hAnsiTheme="minorHAnsi" w:cstheme="minorHAnsi"/>
          <w:sz w:val="21"/>
          <w:szCs w:val="21"/>
        </w:rPr>
        <w:t xml:space="preserve"> </w:t>
      </w:r>
      <w:r w:rsidRPr="0065781E">
        <w:rPr>
          <w:rFonts w:asciiTheme="minorHAnsi" w:hAnsiTheme="minorHAnsi" w:cstheme="minorHAnsi"/>
          <w:sz w:val="22"/>
          <w:szCs w:val="24"/>
        </w:rPr>
        <w:t>(po jednym do każdego CPD)</w:t>
      </w:r>
      <w:r>
        <w:rPr>
          <w:rFonts w:asciiTheme="minorHAnsi" w:hAnsiTheme="minorHAnsi" w:cstheme="minorHAnsi"/>
          <w:sz w:val="22"/>
          <w:szCs w:val="24"/>
        </w:rPr>
        <w:t xml:space="preserve"> </w:t>
      </w:r>
      <w:r w:rsidRPr="000E2100">
        <w:rPr>
          <w:rFonts w:asciiTheme="minorHAnsi" w:hAnsiTheme="minorHAnsi" w:cstheme="minorHAnsi"/>
          <w:sz w:val="21"/>
          <w:szCs w:val="21"/>
        </w:rPr>
        <w:t>jednego z dwóch wspieranych producentów.</w:t>
      </w:r>
      <w:r w:rsidR="00603DF4">
        <w:rPr>
          <w:rFonts w:asciiTheme="minorHAnsi" w:hAnsiTheme="minorHAnsi" w:cstheme="minorHAnsi"/>
          <w:sz w:val="21"/>
          <w:szCs w:val="21"/>
        </w:rPr>
        <w:t xml:space="preserve"> </w:t>
      </w:r>
      <w:r w:rsidR="00603DF4" w:rsidRPr="00603DF4">
        <w:rPr>
          <w:rFonts w:asciiTheme="minorHAnsi" w:hAnsiTheme="minorHAnsi" w:cstheme="minorHAnsi"/>
          <w:sz w:val="21"/>
          <w:szCs w:val="21"/>
        </w:rPr>
        <w:t>Wydajność i pojemność zgodna z rekomendacjami producenta oraz wymaganiami zdefiniowanymi powyżej odpowiedni</w:t>
      </w:r>
      <w:r w:rsidR="008B36F2">
        <w:rPr>
          <w:rFonts w:asciiTheme="minorHAnsi" w:hAnsiTheme="minorHAnsi" w:cstheme="minorHAnsi"/>
          <w:sz w:val="21"/>
          <w:szCs w:val="21"/>
        </w:rPr>
        <w:t>a</w:t>
      </w:r>
      <w:r w:rsidR="00603DF4" w:rsidRPr="00603DF4">
        <w:rPr>
          <w:rFonts w:asciiTheme="minorHAnsi" w:hAnsiTheme="minorHAnsi" w:cstheme="minorHAnsi"/>
          <w:sz w:val="21"/>
          <w:szCs w:val="21"/>
        </w:rPr>
        <w:t xml:space="preserve"> dla danego etapu realizacji (Etap 1 i Etap2).</w:t>
      </w:r>
    </w:p>
    <w:p w14:paraId="115681D2" w14:textId="77777777" w:rsidR="00BE6A9A" w:rsidRPr="000E2100" w:rsidRDefault="00BE6A9A">
      <w:pPr>
        <w:numPr>
          <w:ilvl w:val="0"/>
          <w:numId w:val="7"/>
        </w:numPr>
        <w:spacing w:before="0" w:after="200" w:line="276" w:lineRule="auto"/>
        <w:rPr>
          <w:rFonts w:asciiTheme="minorHAnsi" w:hAnsiTheme="minorHAnsi" w:cstheme="minorHAnsi"/>
          <w:sz w:val="21"/>
          <w:szCs w:val="21"/>
          <w:lang w:val="en-GB"/>
        </w:rPr>
      </w:pPr>
      <w:r w:rsidRPr="003F0CC6">
        <w:rPr>
          <w:rFonts w:asciiTheme="minorHAnsi" w:hAnsiTheme="minorHAnsi" w:cstheme="minorHAnsi"/>
          <w:sz w:val="21"/>
          <w:szCs w:val="21"/>
          <w:lang w:val="en-GB"/>
        </w:rPr>
        <w:t xml:space="preserve">HPE: </w:t>
      </w:r>
      <w:hyperlink r:id="rId14" w:history="1">
        <w:r w:rsidRPr="003F0CC6">
          <w:rPr>
            <w:rStyle w:val="Hipercze"/>
            <w:rFonts w:asciiTheme="minorHAnsi" w:hAnsiTheme="minorHAnsi" w:cstheme="minorHAnsi"/>
            <w:sz w:val="21"/>
            <w:szCs w:val="21"/>
            <w:lang w:val="en-GB"/>
          </w:rPr>
          <w:t>https://documentation.commvault.com/2023e/expert/support_for_hpe_storeonce_catalyst_storage.html</w:t>
        </w:r>
      </w:hyperlink>
      <w:r w:rsidRPr="003F0CC6">
        <w:rPr>
          <w:rFonts w:asciiTheme="minorHAnsi" w:hAnsiTheme="minorHAnsi" w:cstheme="minorHAnsi"/>
          <w:sz w:val="21"/>
          <w:szCs w:val="21"/>
          <w:lang w:val="en-GB"/>
        </w:rPr>
        <w:t xml:space="preserve"> </w:t>
      </w:r>
    </w:p>
    <w:p w14:paraId="3EBEFFD9" w14:textId="77777777" w:rsidR="00BE6A9A" w:rsidRPr="003F0CC6" w:rsidRDefault="00BE6A9A">
      <w:pPr>
        <w:numPr>
          <w:ilvl w:val="0"/>
          <w:numId w:val="7"/>
        </w:numPr>
        <w:spacing w:before="0" w:after="200" w:line="276" w:lineRule="auto"/>
        <w:rPr>
          <w:rFonts w:asciiTheme="minorHAnsi" w:hAnsiTheme="minorHAnsi" w:cstheme="minorHAnsi"/>
          <w:sz w:val="21"/>
          <w:szCs w:val="21"/>
          <w:lang w:val="en-GB"/>
        </w:rPr>
      </w:pPr>
      <w:r w:rsidRPr="003F0CC6">
        <w:rPr>
          <w:rFonts w:asciiTheme="minorHAnsi" w:hAnsiTheme="minorHAnsi" w:cstheme="minorHAnsi"/>
          <w:sz w:val="21"/>
          <w:szCs w:val="21"/>
          <w:lang w:val="en-GB"/>
        </w:rPr>
        <w:t xml:space="preserve">Dell: </w:t>
      </w:r>
      <w:hyperlink r:id="rId15" w:history="1">
        <w:r w:rsidRPr="003F0CC6">
          <w:rPr>
            <w:rStyle w:val="Hipercze"/>
            <w:rFonts w:asciiTheme="minorHAnsi" w:hAnsiTheme="minorHAnsi" w:cstheme="minorHAnsi"/>
            <w:sz w:val="21"/>
            <w:szCs w:val="21"/>
            <w:lang w:val="en-GB"/>
          </w:rPr>
          <w:t>https://documentation.commvault.com/2023e/essential/creating_data_domain_boost_storage_01.html</w:t>
        </w:r>
      </w:hyperlink>
      <w:r w:rsidRPr="003F0CC6">
        <w:rPr>
          <w:rFonts w:asciiTheme="minorHAnsi" w:hAnsiTheme="minorHAnsi" w:cstheme="minorHAnsi"/>
          <w:sz w:val="21"/>
          <w:szCs w:val="21"/>
          <w:lang w:val="en-GB"/>
        </w:rPr>
        <w:t xml:space="preserve"> </w:t>
      </w:r>
    </w:p>
    <w:p w14:paraId="406A0844" w14:textId="77777777" w:rsidR="00BE6A9A" w:rsidRPr="000E2100" w:rsidRDefault="00BE6A9A" w:rsidP="00BE6A9A">
      <w:pPr>
        <w:spacing w:after="200" w:line="276" w:lineRule="auto"/>
        <w:rPr>
          <w:rFonts w:asciiTheme="minorHAnsi" w:hAnsiTheme="minorHAnsi" w:cstheme="minorHAnsi"/>
          <w:sz w:val="21"/>
          <w:szCs w:val="21"/>
        </w:rPr>
      </w:pPr>
      <w:r w:rsidRPr="000E2100">
        <w:rPr>
          <w:rFonts w:asciiTheme="minorHAnsi" w:hAnsiTheme="minorHAnsi" w:cstheme="minorHAnsi"/>
          <w:b/>
          <w:bCs/>
          <w:sz w:val="21"/>
          <w:szCs w:val="21"/>
        </w:rPr>
        <w:t>Media Agent</w:t>
      </w:r>
    </w:p>
    <w:p w14:paraId="3ECBE9C7" w14:textId="7EFC3973" w:rsidR="00BE6A9A" w:rsidRPr="00616C33" w:rsidRDefault="00BE6A9A" w:rsidP="00BE6A9A">
      <w:pPr>
        <w:spacing w:after="200" w:line="276" w:lineRule="auto"/>
        <w:jc w:val="both"/>
        <w:rPr>
          <w:rFonts w:asciiTheme="minorHAnsi" w:hAnsiTheme="minorHAnsi" w:cstheme="minorHAnsi"/>
          <w:sz w:val="22"/>
        </w:rPr>
      </w:pPr>
      <w:r w:rsidRPr="00616C33">
        <w:rPr>
          <w:rFonts w:asciiTheme="minorHAnsi" w:hAnsiTheme="minorHAnsi" w:cstheme="minorHAnsi"/>
          <w:sz w:val="22"/>
        </w:rPr>
        <w:t xml:space="preserve">W zakresie wariantu jest rozbudowa funkcjonujących klastrów backupowych Vmware. Każdy z klastrów (po jednym w CPD) należy rozbudować o </w:t>
      </w:r>
      <w:r w:rsidR="001558E0" w:rsidRPr="00616C33">
        <w:rPr>
          <w:rFonts w:asciiTheme="minorHAnsi" w:hAnsiTheme="minorHAnsi" w:cstheme="minorHAnsi"/>
          <w:sz w:val="22"/>
        </w:rPr>
        <w:t>odpowiednią ilość</w:t>
      </w:r>
      <w:r w:rsidRPr="00616C33">
        <w:rPr>
          <w:rFonts w:asciiTheme="minorHAnsi" w:hAnsiTheme="minorHAnsi" w:cstheme="minorHAnsi"/>
          <w:sz w:val="22"/>
        </w:rPr>
        <w:t xml:space="preserve"> host na potrzeby udostępnienia wirtualnych serwerów Media Agent. </w:t>
      </w:r>
      <w:r w:rsidR="001558E0" w:rsidRPr="00616C33">
        <w:rPr>
          <w:rFonts w:asciiTheme="minorHAnsi" w:hAnsiTheme="minorHAnsi" w:cstheme="minorHAnsi"/>
          <w:sz w:val="22"/>
        </w:rPr>
        <w:t>Wydajność i pojemność zgodna z rekomendacjami producenta oraz wymaganiami zdefiniowanymi powyżej</w:t>
      </w:r>
      <w:r w:rsidR="008B36F2" w:rsidRPr="00616C33">
        <w:rPr>
          <w:rFonts w:asciiTheme="minorHAnsi" w:hAnsiTheme="minorHAnsi" w:cstheme="minorHAnsi"/>
          <w:sz w:val="22"/>
        </w:rPr>
        <w:t>,</w:t>
      </w:r>
      <w:r w:rsidR="001558E0" w:rsidRPr="00616C33">
        <w:rPr>
          <w:rFonts w:asciiTheme="minorHAnsi" w:hAnsiTheme="minorHAnsi" w:cstheme="minorHAnsi"/>
          <w:sz w:val="22"/>
        </w:rPr>
        <w:t xml:space="preserve"> odpowiedni</w:t>
      </w:r>
      <w:r w:rsidR="008B36F2" w:rsidRPr="00616C33">
        <w:rPr>
          <w:rFonts w:asciiTheme="minorHAnsi" w:hAnsiTheme="minorHAnsi" w:cstheme="minorHAnsi"/>
          <w:sz w:val="22"/>
        </w:rPr>
        <w:t>a</w:t>
      </w:r>
      <w:r w:rsidR="001558E0" w:rsidRPr="00616C33">
        <w:rPr>
          <w:rFonts w:asciiTheme="minorHAnsi" w:hAnsiTheme="minorHAnsi" w:cstheme="minorHAnsi"/>
          <w:sz w:val="22"/>
        </w:rPr>
        <w:t xml:space="preserve"> dla danego etapu realizacji (Etap 1 i Etap2). </w:t>
      </w:r>
      <w:r w:rsidRPr="00616C33">
        <w:rPr>
          <w:rFonts w:asciiTheme="minorHAnsi" w:hAnsiTheme="minorHAnsi" w:cstheme="minorHAnsi"/>
          <w:sz w:val="22"/>
        </w:rPr>
        <w:t>Każdy z serwerów posiadać musi min.:</w:t>
      </w:r>
    </w:p>
    <w:p w14:paraId="2FD43F4D" w14:textId="77777777" w:rsidR="00BE6A9A" w:rsidRPr="003F0CC6" w:rsidRDefault="00BE6A9A">
      <w:pPr>
        <w:pStyle w:val="Akapitzlist"/>
        <w:numPr>
          <w:ilvl w:val="0"/>
          <w:numId w:val="11"/>
        </w:numPr>
        <w:spacing w:after="200" w:line="276" w:lineRule="auto"/>
        <w:jc w:val="both"/>
        <w:rPr>
          <w:rFonts w:cstheme="minorHAnsi"/>
          <w:lang w:val="en-GB"/>
        </w:rPr>
      </w:pPr>
      <w:r w:rsidRPr="00616C33">
        <w:rPr>
          <w:rFonts w:cstheme="minorHAnsi"/>
        </w:rPr>
        <w:t xml:space="preserve">dwa procesory zgodne z obecnymi tj. </w:t>
      </w:r>
      <w:r w:rsidRPr="003F0CC6">
        <w:rPr>
          <w:rFonts w:cstheme="minorHAnsi"/>
          <w:lang w:val="en-GB"/>
        </w:rPr>
        <w:t>Intel(R) Xeon(R) Gold 6248R CPU @ 3.00GHz/Intel(R) Xeon(R) Gold 6342 CPU @ 2.80GHz,</w:t>
      </w:r>
    </w:p>
    <w:p w14:paraId="7C8D35CD" w14:textId="77777777" w:rsidR="00BE6A9A" w:rsidRPr="00616C33" w:rsidRDefault="00BE6A9A">
      <w:pPr>
        <w:pStyle w:val="Akapitzlist"/>
        <w:numPr>
          <w:ilvl w:val="0"/>
          <w:numId w:val="11"/>
        </w:numPr>
        <w:spacing w:after="200" w:line="276" w:lineRule="auto"/>
        <w:jc w:val="both"/>
        <w:rPr>
          <w:rFonts w:cstheme="minorHAnsi"/>
        </w:rPr>
      </w:pPr>
      <w:r w:rsidRPr="00616C33">
        <w:rPr>
          <w:rFonts w:cstheme="minorHAnsi"/>
        </w:rPr>
        <w:t>512GB pamięci RAM.</w:t>
      </w:r>
    </w:p>
    <w:p w14:paraId="5055E897" w14:textId="77777777" w:rsidR="00BE6A9A" w:rsidRPr="00616C33" w:rsidRDefault="00BE6A9A">
      <w:pPr>
        <w:pStyle w:val="Akapitzlist"/>
        <w:numPr>
          <w:ilvl w:val="0"/>
          <w:numId w:val="11"/>
        </w:numPr>
        <w:spacing w:after="200" w:line="276" w:lineRule="auto"/>
        <w:jc w:val="both"/>
        <w:rPr>
          <w:rFonts w:cstheme="minorHAnsi"/>
        </w:rPr>
      </w:pPr>
      <w:r w:rsidRPr="00616C33">
        <w:rPr>
          <w:rFonts w:cstheme="minorHAnsi"/>
        </w:rPr>
        <w:t>Licencje Windows Server 2022 Datacenter.</w:t>
      </w:r>
    </w:p>
    <w:p w14:paraId="0AC8D116" w14:textId="77777777" w:rsidR="00BE6A9A" w:rsidRPr="00616C33" w:rsidRDefault="00BE6A9A" w:rsidP="00BE6A9A">
      <w:pPr>
        <w:spacing w:after="200" w:line="276" w:lineRule="auto"/>
        <w:jc w:val="both"/>
        <w:rPr>
          <w:rFonts w:asciiTheme="minorHAnsi" w:hAnsiTheme="minorHAnsi" w:cstheme="minorHAnsi"/>
          <w:sz w:val="22"/>
        </w:rPr>
      </w:pPr>
      <w:r w:rsidRPr="00616C33">
        <w:rPr>
          <w:rFonts w:asciiTheme="minorHAnsi" w:hAnsiTheme="minorHAnsi" w:cstheme="minorHAnsi"/>
          <w:sz w:val="22"/>
        </w:rPr>
        <w:t>Licencje/subskrypcje Vmware zapewni Zamawiający</w:t>
      </w:r>
    </w:p>
    <w:p w14:paraId="5509DF81" w14:textId="6CD66BB4" w:rsidR="00BE6A9A" w:rsidRPr="005D1A95" w:rsidRDefault="00BE6A9A">
      <w:pPr>
        <w:pStyle w:val="Nagwek3"/>
        <w:numPr>
          <w:ilvl w:val="1"/>
          <w:numId w:val="20"/>
        </w:numPr>
      </w:pPr>
      <w:r w:rsidRPr="005D1A95">
        <w:t xml:space="preserve">Rozbudowa </w:t>
      </w:r>
      <w:r w:rsidR="006D58A6" w:rsidRPr="005D1A95">
        <w:t>wydajności i pojemności</w:t>
      </w:r>
      <w:r w:rsidRPr="005D1A95">
        <w:t xml:space="preserve"> – kopia 3</w:t>
      </w:r>
    </w:p>
    <w:p w14:paraId="76D03FA3" w14:textId="2D93DED0" w:rsidR="00BE6A9A" w:rsidRPr="003E6F75" w:rsidRDefault="00BE6A9A" w:rsidP="003E6F75">
      <w:pPr>
        <w:spacing w:after="200" w:line="276" w:lineRule="auto"/>
        <w:jc w:val="both"/>
        <w:rPr>
          <w:rFonts w:asciiTheme="minorHAnsi" w:hAnsiTheme="minorHAnsi" w:cstheme="minorHAnsi"/>
          <w:sz w:val="21"/>
          <w:szCs w:val="21"/>
        </w:rPr>
      </w:pPr>
      <w:r w:rsidRPr="003E6F75">
        <w:rPr>
          <w:rFonts w:asciiTheme="minorHAnsi" w:hAnsiTheme="minorHAnsi" w:cstheme="minorHAnsi"/>
          <w:sz w:val="21"/>
          <w:szCs w:val="21"/>
        </w:rPr>
        <w:t xml:space="preserve">Rozbudowa pojemności infrastruktury do przechowywania trzeciej kopii danych tj. bibliotek taśmowych MSL6480 w zakresie jak poniżej. </w:t>
      </w:r>
      <w:r w:rsidR="00C2734F" w:rsidRPr="00C2734F">
        <w:rPr>
          <w:rFonts w:asciiTheme="minorHAnsi" w:hAnsiTheme="minorHAnsi" w:cstheme="minorHAnsi"/>
          <w:sz w:val="21"/>
          <w:szCs w:val="21"/>
        </w:rPr>
        <w:t>Wydajność i pojemność zgodna z rekomendacjami producenta oraz wymaganiami zdefiniowanymi powyżej</w:t>
      </w:r>
      <w:r w:rsidR="008B36F2">
        <w:rPr>
          <w:rFonts w:asciiTheme="minorHAnsi" w:hAnsiTheme="minorHAnsi" w:cstheme="minorHAnsi"/>
          <w:sz w:val="21"/>
          <w:szCs w:val="21"/>
        </w:rPr>
        <w:t>,</w:t>
      </w:r>
      <w:r w:rsidR="00C2734F" w:rsidRPr="00C2734F">
        <w:rPr>
          <w:rFonts w:asciiTheme="minorHAnsi" w:hAnsiTheme="minorHAnsi" w:cstheme="minorHAnsi"/>
          <w:sz w:val="21"/>
          <w:szCs w:val="21"/>
        </w:rPr>
        <w:t xml:space="preserve"> odpowiednia dla danego etapu realizacji (Etap 1 i Etap2).</w:t>
      </w:r>
      <w:r w:rsidR="00C2734F">
        <w:rPr>
          <w:rFonts w:asciiTheme="minorHAnsi" w:hAnsiTheme="minorHAnsi" w:cstheme="minorHAnsi"/>
          <w:sz w:val="21"/>
          <w:szCs w:val="21"/>
        </w:rPr>
        <w:t xml:space="preserve"> </w:t>
      </w:r>
      <w:r w:rsidRPr="003E6F75">
        <w:rPr>
          <w:rFonts w:asciiTheme="minorHAnsi" w:hAnsiTheme="minorHAnsi" w:cstheme="minorHAnsi"/>
          <w:sz w:val="21"/>
          <w:szCs w:val="21"/>
        </w:rPr>
        <w:t>Numery seryjne obecnych bibliotek to DEC135060C i DEC1350603.</w:t>
      </w:r>
    </w:p>
    <w:p w14:paraId="2E264002" w14:textId="77777777" w:rsidR="00BE6A9A" w:rsidRPr="000E2100" w:rsidRDefault="00BE6A9A">
      <w:pPr>
        <w:pStyle w:val="Akapitzlist"/>
        <w:numPr>
          <w:ilvl w:val="0"/>
          <w:numId w:val="8"/>
        </w:numPr>
        <w:rPr>
          <w:rFonts w:cstheme="minorHAnsi"/>
        </w:rPr>
      </w:pPr>
      <w:r w:rsidRPr="000E2100">
        <w:rPr>
          <w:rFonts w:cstheme="minorHAnsi"/>
        </w:rPr>
        <w:t>2 moduły z 80 slotami na taśmy (1 per lokalizacja).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8"/>
        <w:gridCol w:w="5425"/>
      </w:tblGrid>
      <w:tr w:rsidR="00BE6A9A" w:rsidRPr="000E2100" w14:paraId="25A8C949" w14:textId="77777777" w:rsidTr="0008032E">
        <w:trPr>
          <w:jc w:val="center"/>
        </w:trPr>
        <w:tc>
          <w:tcPr>
            <w:tcW w:w="0" w:type="auto"/>
            <w:shd w:val="clear" w:color="auto" w:fill="D0CECE" w:themeFill="background2" w:themeFillShade="E6"/>
            <w:noWrap/>
            <w:tcMar>
              <w:top w:w="0" w:type="dxa"/>
              <w:left w:w="70" w:type="dxa"/>
              <w:bottom w:w="0" w:type="dxa"/>
              <w:right w:w="70" w:type="dxa"/>
            </w:tcMar>
            <w:vAlign w:val="bottom"/>
            <w:hideMark/>
          </w:tcPr>
          <w:p w14:paraId="0C7266DE"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PN</w:t>
            </w:r>
          </w:p>
        </w:tc>
        <w:tc>
          <w:tcPr>
            <w:tcW w:w="0" w:type="auto"/>
            <w:shd w:val="clear" w:color="auto" w:fill="D0CECE" w:themeFill="background2" w:themeFillShade="E6"/>
            <w:noWrap/>
            <w:tcMar>
              <w:top w:w="0" w:type="dxa"/>
              <w:left w:w="70" w:type="dxa"/>
              <w:bottom w:w="0" w:type="dxa"/>
              <w:right w:w="70" w:type="dxa"/>
            </w:tcMar>
            <w:vAlign w:val="bottom"/>
            <w:hideMark/>
          </w:tcPr>
          <w:p w14:paraId="1BE119D5"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Opis produktu</w:t>
            </w:r>
          </w:p>
        </w:tc>
      </w:tr>
      <w:tr w:rsidR="00BE6A9A" w:rsidRPr="00472401" w14:paraId="0FBE70DF" w14:textId="77777777" w:rsidTr="0008032E">
        <w:trPr>
          <w:jc w:val="center"/>
        </w:trPr>
        <w:tc>
          <w:tcPr>
            <w:tcW w:w="0" w:type="auto"/>
            <w:shd w:val="clear" w:color="auto" w:fill="auto"/>
            <w:noWrap/>
            <w:tcMar>
              <w:top w:w="0" w:type="dxa"/>
              <w:left w:w="70" w:type="dxa"/>
              <w:bottom w:w="0" w:type="dxa"/>
              <w:right w:w="70" w:type="dxa"/>
            </w:tcMar>
            <w:vAlign w:val="bottom"/>
            <w:hideMark/>
          </w:tcPr>
          <w:p w14:paraId="573EC53E"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QU626A</w:t>
            </w:r>
          </w:p>
        </w:tc>
        <w:tc>
          <w:tcPr>
            <w:tcW w:w="0" w:type="auto"/>
            <w:shd w:val="clear" w:color="auto" w:fill="auto"/>
            <w:noWrap/>
            <w:tcMar>
              <w:top w:w="0" w:type="dxa"/>
              <w:left w:w="70" w:type="dxa"/>
              <w:bottom w:w="0" w:type="dxa"/>
              <w:right w:w="70" w:type="dxa"/>
            </w:tcMar>
            <w:vAlign w:val="bottom"/>
            <w:hideMark/>
          </w:tcPr>
          <w:p w14:paraId="1E21BF8E"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 xml:space="preserve">HPE </w:t>
            </w:r>
            <w:proofErr w:type="spellStart"/>
            <w:r w:rsidRPr="003F0CC6">
              <w:rPr>
                <w:rFonts w:asciiTheme="minorHAnsi" w:hAnsiTheme="minorHAnsi" w:cstheme="minorHAnsi"/>
                <w:color w:val="000000"/>
                <w:lang w:val="en-GB"/>
              </w:rPr>
              <w:t>StoreEver</w:t>
            </w:r>
            <w:proofErr w:type="spellEnd"/>
            <w:r w:rsidRPr="003F0CC6">
              <w:rPr>
                <w:rFonts w:asciiTheme="minorHAnsi" w:hAnsiTheme="minorHAnsi" w:cstheme="minorHAnsi"/>
                <w:color w:val="000000"/>
                <w:lang w:val="en-GB"/>
              </w:rPr>
              <w:t xml:space="preserve"> MSL6480 Scalable Expansion Module</w:t>
            </w:r>
          </w:p>
        </w:tc>
      </w:tr>
      <w:tr w:rsidR="00BE6A9A" w:rsidRPr="00472401" w14:paraId="616434CE" w14:textId="77777777" w:rsidTr="0008032E">
        <w:trPr>
          <w:jc w:val="center"/>
        </w:trPr>
        <w:tc>
          <w:tcPr>
            <w:tcW w:w="0" w:type="auto"/>
            <w:shd w:val="clear" w:color="auto" w:fill="auto"/>
            <w:noWrap/>
            <w:tcMar>
              <w:top w:w="0" w:type="dxa"/>
              <w:left w:w="70" w:type="dxa"/>
              <w:bottom w:w="0" w:type="dxa"/>
              <w:right w:w="70" w:type="dxa"/>
            </w:tcMar>
            <w:vAlign w:val="bottom"/>
            <w:hideMark/>
          </w:tcPr>
          <w:p w14:paraId="17FCDD07"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HA114A1</w:t>
            </w:r>
          </w:p>
        </w:tc>
        <w:tc>
          <w:tcPr>
            <w:tcW w:w="0" w:type="auto"/>
            <w:shd w:val="clear" w:color="auto" w:fill="auto"/>
            <w:noWrap/>
            <w:tcMar>
              <w:top w:w="0" w:type="dxa"/>
              <w:left w:w="70" w:type="dxa"/>
              <w:bottom w:w="0" w:type="dxa"/>
              <w:right w:w="70" w:type="dxa"/>
            </w:tcMar>
            <w:vAlign w:val="bottom"/>
            <w:hideMark/>
          </w:tcPr>
          <w:p w14:paraId="5AB809FE"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HPE Installation and Startup Service</w:t>
            </w:r>
          </w:p>
        </w:tc>
      </w:tr>
      <w:tr w:rsidR="00BE6A9A" w:rsidRPr="00472401" w14:paraId="2D7F9E94" w14:textId="77777777" w:rsidTr="0008032E">
        <w:trPr>
          <w:jc w:val="center"/>
        </w:trPr>
        <w:tc>
          <w:tcPr>
            <w:tcW w:w="0" w:type="auto"/>
            <w:shd w:val="clear" w:color="auto" w:fill="auto"/>
            <w:noWrap/>
            <w:tcMar>
              <w:top w:w="0" w:type="dxa"/>
              <w:left w:w="70" w:type="dxa"/>
              <w:bottom w:w="0" w:type="dxa"/>
              <w:right w:w="70" w:type="dxa"/>
            </w:tcMar>
            <w:vAlign w:val="bottom"/>
            <w:hideMark/>
          </w:tcPr>
          <w:p w14:paraId="5C4AB360"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HA114A1     5UF</w:t>
            </w:r>
          </w:p>
        </w:tc>
        <w:tc>
          <w:tcPr>
            <w:tcW w:w="0" w:type="auto"/>
            <w:shd w:val="clear" w:color="auto" w:fill="auto"/>
            <w:noWrap/>
            <w:tcMar>
              <w:top w:w="0" w:type="dxa"/>
              <w:left w:w="70" w:type="dxa"/>
              <w:bottom w:w="0" w:type="dxa"/>
              <w:right w:w="70" w:type="dxa"/>
            </w:tcMar>
            <w:vAlign w:val="bottom"/>
            <w:hideMark/>
          </w:tcPr>
          <w:p w14:paraId="38D06356"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 xml:space="preserve">HPE </w:t>
            </w:r>
            <w:proofErr w:type="spellStart"/>
            <w:r w:rsidRPr="003F0CC6">
              <w:rPr>
                <w:rFonts w:asciiTheme="minorHAnsi" w:hAnsiTheme="minorHAnsi" w:cstheme="minorHAnsi"/>
                <w:color w:val="000000"/>
                <w:lang w:val="en-GB"/>
              </w:rPr>
              <w:t>StoreEver</w:t>
            </w:r>
            <w:proofErr w:type="spellEnd"/>
            <w:r w:rsidRPr="003F0CC6">
              <w:rPr>
                <w:rFonts w:asciiTheme="minorHAnsi" w:hAnsiTheme="minorHAnsi" w:cstheme="minorHAnsi"/>
                <w:color w:val="000000"/>
                <w:lang w:val="en-GB"/>
              </w:rPr>
              <w:t xml:space="preserve"> MSL3040/6480 EM Stup SVC</w:t>
            </w:r>
          </w:p>
        </w:tc>
      </w:tr>
      <w:tr w:rsidR="00BE6A9A" w:rsidRPr="00472401" w14:paraId="351D3DD1" w14:textId="77777777" w:rsidTr="0008032E">
        <w:trPr>
          <w:jc w:val="center"/>
        </w:trPr>
        <w:tc>
          <w:tcPr>
            <w:tcW w:w="0" w:type="auto"/>
            <w:shd w:val="clear" w:color="auto" w:fill="auto"/>
            <w:noWrap/>
            <w:tcMar>
              <w:top w:w="0" w:type="dxa"/>
              <w:left w:w="70" w:type="dxa"/>
              <w:bottom w:w="0" w:type="dxa"/>
              <w:right w:w="70" w:type="dxa"/>
            </w:tcMar>
            <w:vAlign w:val="bottom"/>
            <w:hideMark/>
          </w:tcPr>
          <w:p w14:paraId="13F3606C"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HU4A4A5</w:t>
            </w:r>
          </w:p>
        </w:tc>
        <w:tc>
          <w:tcPr>
            <w:tcW w:w="0" w:type="auto"/>
            <w:shd w:val="clear" w:color="auto" w:fill="auto"/>
            <w:noWrap/>
            <w:tcMar>
              <w:top w:w="0" w:type="dxa"/>
              <w:left w:w="70" w:type="dxa"/>
              <w:bottom w:w="0" w:type="dxa"/>
              <w:right w:w="70" w:type="dxa"/>
            </w:tcMar>
            <w:vAlign w:val="bottom"/>
            <w:hideMark/>
          </w:tcPr>
          <w:p w14:paraId="7AC6BBBD"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HPE 5Y Tech Care Critical with Defective Media Retention Service</w:t>
            </w:r>
          </w:p>
        </w:tc>
      </w:tr>
      <w:tr w:rsidR="00BE6A9A" w:rsidRPr="000E2100" w14:paraId="1C88ABDC" w14:textId="77777777" w:rsidTr="0008032E">
        <w:trPr>
          <w:jc w:val="center"/>
        </w:trPr>
        <w:tc>
          <w:tcPr>
            <w:tcW w:w="0" w:type="auto"/>
            <w:shd w:val="clear" w:color="auto" w:fill="auto"/>
            <w:noWrap/>
            <w:tcMar>
              <w:top w:w="0" w:type="dxa"/>
              <w:left w:w="70" w:type="dxa"/>
              <w:bottom w:w="0" w:type="dxa"/>
              <w:right w:w="70" w:type="dxa"/>
            </w:tcMar>
            <w:vAlign w:val="bottom"/>
            <w:hideMark/>
          </w:tcPr>
          <w:p w14:paraId="3DD95404"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HU4A4A5     QC7</w:t>
            </w:r>
          </w:p>
        </w:tc>
        <w:tc>
          <w:tcPr>
            <w:tcW w:w="0" w:type="auto"/>
            <w:shd w:val="clear" w:color="auto" w:fill="auto"/>
            <w:noWrap/>
            <w:tcMar>
              <w:top w:w="0" w:type="dxa"/>
              <w:left w:w="70" w:type="dxa"/>
              <w:bottom w:w="0" w:type="dxa"/>
              <w:right w:w="70" w:type="dxa"/>
            </w:tcMar>
            <w:vAlign w:val="bottom"/>
            <w:hideMark/>
          </w:tcPr>
          <w:p w14:paraId="5578F62B"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HPE MSL6480 Expansion Support</w:t>
            </w:r>
          </w:p>
        </w:tc>
      </w:tr>
    </w:tbl>
    <w:p w14:paraId="4235E167" w14:textId="77777777" w:rsidR="00BE6A9A" w:rsidRPr="000E2100" w:rsidRDefault="00BE6A9A" w:rsidP="00BE6A9A">
      <w:pPr>
        <w:pStyle w:val="Akapitzlist"/>
        <w:rPr>
          <w:rFonts w:cstheme="minorHAnsi"/>
        </w:rPr>
      </w:pPr>
    </w:p>
    <w:p w14:paraId="2814F506" w14:textId="77777777" w:rsidR="00BE6A9A" w:rsidRPr="000E2100" w:rsidRDefault="00BE6A9A">
      <w:pPr>
        <w:pStyle w:val="Akapitzlist"/>
        <w:numPr>
          <w:ilvl w:val="0"/>
          <w:numId w:val="8"/>
        </w:numPr>
        <w:rPr>
          <w:rFonts w:cstheme="minorHAnsi"/>
        </w:rPr>
      </w:pPr>
      <w:r w:rsidRPr="000E2100">
        <w:rPr>
          <w:rFonts w:cstheme="minorHAnsi"/>
        </w:rPr>
        <w:t>8 napędów per każda biblioteka (w tym 6 taśm czyszczących).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1"/>
        <w:gridCol w:w="6035"/>
      </w:tblGrid>
      <w:tr w:rsidR="00BE6A9A" w:rsidRPr="000E2100" w14:paraId="554FDC40" w14:textId="77777777" w:rsidTr="0008032E">
        <w:trPr>
          <w:trHeight w:val="288"/>
          <w:jc w:val="center"/>
        </w:trPr>
        <w:tc>
          <w:tcPr>
            <w:tcW w:w="0" w:type="auto"/>
            <w:shd w:val="clear" w:color="auto" w:fill="D0CECE" w:themeFill="background2" w:themeFillShade="E6"/>
            <w:noWrap/>
            <w:tcMar>
              <w:top w:w="0" w:type="dxa"/>
              <w:left w:w="70" w:type="dxa"/>
              <w:bottom w:w="0" w:type="dxa"/>
              <w:right w:w="70" w:type="dxa"/>
            </w:tcMar>
            <w:vAlign w:val="bottom"/>
            <w:hideMark/>
          </w:tcPr>
          <w:p w14:paraId="4708C165"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PN</w:t>
            </w:r>
          </w:p>
        </w:tc>
        <w:tc>
          <w:tcPr>
            <w:tcW w:w="6035" w:type="dxa"/>
            <w:shd w:val="clear" w:color="auto" w:fill="D0CECE" w:themeFill="background2" w:themeFillShade="E6"/>
            <w:noWrap/>
            <w:tcMar>
              <w:top w:w="0" w:type="dxa"/>
              <w:left w:w="70" w:type="dxa"/>
              <w:bottom w:w="0" w:type="dxa"/>
              <w:right w:w="70" w:type="dxa"/>
            </w:tcMar>
            <w:vAlign w:val="bottom"/>
            <w:hideMark/>
          </w:tcPr>
          <w:p w14:paraId="35F00DD8"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Opis produktu</w:t>
            </w:r>
          </w:p>
        </w:tc>
      </w:tr>
      <w:tr w:rsidR="00BE6A9A" w:rsidRPr="00472401" w14:paraId="6E9BA12A" w14:textId="77777777" w:rsidTr="0008032E">
        <w:trPr>
          <w:trHeight w:val="288"/>
          <w:jc w:val="center"/>
        </w:trPr>
        <w:tc>
          <w:tcPr>
            <w:tcW w:w="0" w:type="auto"/>
            <w:shd w:val="clear" w:color="auto" w:fill="auto"/>
            <w:noWrap/>
            <w:tcMar>
              <w:top w:w="0" w:type="dxa"/>
              <w:left w:w="70" w:type="dxa"/>
              <w:bottom w:w="0" w:type="dxa"/>
              <w:right w:w="70" w:type="dxa"/>
            </w:tcMar>
            <w:vAlign w:val="bottom"/>
            <w:hideMark/>
          </w:tcPr>
          <w:p w14:paraId="73C179B5"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Q6Q67A</w:t>
            </w:r>
          </w:p>
        </w:tc>
        <w:tc>
          <w:tcPr>
            <w:tcW w:w="6035" w:type="dxa"/>
            <w:shd w:val="clear" w:color="auto" w:fill="auto"/>
            <w:noWrap/>
            <w:tcMar>
              <w:top w:w="0" w:type="dxa"/>
              <w:left w:w="70" w:type="dxa"/>
              <w:bottom w:w="0" w:type="dxa"/>
              <w:right w:w="70" w:type="dxa"/>
            </w:tcMar>
            <w:vAlign w:val="bottom"/>
            <w:hideMark/>
          </w:tcPr>
          <w:p w14:paraId="60671BA0"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 xml:space="preserve">HPE </w:t>
            </w:r>
            <w:proofErr w:type="spellStart"/>
            <w:r w:rsidRPr="003F0CC6">
              <w:rPr>
                <w:rFonts w:asciiTheme="minorHAnsi" w:hAnsiTheme="minorHAnsi" w:cstheme="minorHAnsi"/>
                <w:color w:val="000000"/>
                <w:lang w:val="en-GB"/>
              </w:rPr>
              <w:t>StoreEver</w:t>
            </w:r>
            <w:proofErr w:type="spellEnd"/>
            <w:r w:rsidRPr="003F0CC6">
              <w:rPr>
                <w:rFonts w:asciiTheme="minorHAnsi" w:hAnsiTheme="minorHAnsi" w:cstheme="minorHAnsi"/>
                <w:color w:val="000000"/>
                <w:lang w:val="en-GB"/>
              </w:rPr>
              <w:t xml:space="preserve"> MSL LTO-8 Ultrium 30750 FC Drive Upgrade Kit</w:t>
            </w:r>
          </w:p>
        </w:tc>
      </w:tr>
      <w:tr w:rsidR="00BE6A9A" w:rsidRPr="000E2100" w14:paraId="2CFB9D4D" w14:textId="77777777" w:rsidTr="0008032E">
        <w:trPr>
          <w:trHeight w:val="288"/>
          <w:jc w:val="center"/>
        </w:trPr>
        <w:tc>
          <w:tcPr>
            <w:tcW w:w="0" w:type="auto"/>
            <w:shd w:val="clear" w:color="auto" w:fill="auto"/>
            <w:noWrap/>
            <w:tcMar>
              <w:top w:w="0" w:type="dxa"/>
              <w:left w:w="70" w:type="dxa"/>
              <w:bottom w:w="0" w:type="dxa"/>
              <w:right w:w="70" w:type="dxa"/>
            </w:tcMar>
            <w:vAlign w:val="bottom"/>
            <w:hideMark/>
          </w:tcPr>
          <w:p w14:paraId="6382B281"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HA113A1</w:t>
            </w:r>
          </w:p>
        </w:tc>
        <w:tc>
          <w:tcPr>
            <w:tcW w:w="6035" w:type="dxa"/>
            <w:shd w:val="clear" w:color="auto" w:fill="auto"/>
            <w:noWrap/>
            <w:tcMar>
              <w:top w:w="0" w:type="dxa"/>
              <w:left w:w="70" w:type="dxa"/>
              <w:bottom w:w="0" w:type="dxa"/>
              <w:right w:w="70" w:type="dxa"/>
            </w:tcMar>
            <w:vAlign w:val="bottom"/>
            <w:hideMark/>
          </w:tcPr>
          <w:p w14:paraId="2806EE95"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HPE Installation Service</w:t>
            </w:r>
          </w:p>
        </w:tc>
      </w:tr>
      <w:tr w:rsidR="00BE6A9A" w:rsidRPr="00472401" w14:paraId="6F114D65" w14:textId="77777777" w:rsidTr="0008032E">
        <w:trPr>
          <w:trHeight w:val="288"/>
          <w:jc w:val="center"/>
        </w:trPr>
        <w:tc>
          <w:tcPr>
            <w:tcW w:w="0" w:type="auto"/>
            <w:shd w:val="clear" w:color="auto" w:fill="auto"/>
            <w:noWrap/>
            <w:tcMar>
              <w:top w:w="0" w:type="dxa"/>
              <w:left w:w="70" w:type="dxa"/>
              <w:bottom w:w="0" w:type="dxa"/>
              <w:right w:w="70" w:type="dxa"/>
            </w:tcMar>
            <w:vAlign w:val="bottom"/>
            <w:hideMark/>
          </w:tcPr>
          <w:p w14:paraId="4BCE5E46"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HA113A1     5DU</w:t>
            </w:r>
          </w:p>
        </w:tc>
        <w:tc>
          <w:tcPr>
            <w:tcW w:w="6035" w:type="dxa"/>
            <w:shd w:val="clear" w:color="auto" w:fill="auto"/>
            <w:noWrap/>
            <w:tcMar>
              <w:top w:w="0" w:type="dxa"/>
              <w:left w:w="70" w:type="dxa"/>
              <w:bottom w:w="0" w:type="dxa"/>
              <w:right w:w="70" w:type="dxa"/>
            </w:tcMar>
            <w:vAlign w:val="bottom"/>
            <w:hideMark/>
          </w:tcPr>
          <w:p w14:paraId="47039253"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 xml:space="preserve">HPE </w:t>
            </w:r>
            <w:proofErr w:type="spellStart"/>
            <w:r w:rsidRPr="003F0CC6">
              <w:rPr>
                <w:rFonts w:asciiTheme="minorHAnsi" w:hAnsiTheme="minorHAnsi" w:cstheme="minorHAnsi"/>
                <w:color w:val="000000"/>
                <w:lang w:val="en-GB"/>
              </w:rPr>
              <w:t>StoreEver</w:t>
            </w:r>
            <w:proofErr w:type="spellEnd"/>
            <w:r w:rsidRPr="003F0CC6">
              <w:rPr>
                <w:rFonts w:asciiTheme="minorHAnsi" w:hAnsiTheme="minorHAnsi" w:cstheme="minorHAnsi"/>
                <w:color w:val="000000"/>
                <w:lang w:val="en-GB"/>
              </w:rPr>
              <w:t xml:space="preserve"> Tape Drive Install Service</w:t>
            </w:r>
          </w:p>
        </w:tc>
      </w:tr>
      <w:tr w:rsidR="00BE6A9A" w:rsidRPr="00472401" w14:paraId="0B467D76" w14:textId="77777777" w:rsidTr="0008032E">
        <w:trPr>
          <w:trHeight w:val="288"/>
          <w:jc w:val="center"/>
        </w:trPr>
        <w:tc>
          <w:tcPr>
            <w:tcW w:w="0" w:type="auto"/>
            <w:shd w:val="clear" w:color="auto" w:fill="auto"/>
            <w:noWrap/>
            <w:tcMar>
              <w:top w:w="0" w:type="dxa"/>
              <w:left w:w="70" w:type="dxa"/>
              <w:bottom w:w="0" w:type="dxa"/>
              <w:right w:w="70" w:type="dxa"/>
            </w:tcMar>
            <w:vAlign w:val="bottom"/>
            <w:hideMark/>
          </w:tcPr>
          <w:p w14:paraId="05D31454"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lastRenderedPageBreak/>
              <w:t>C7978A</w:t>
            </w:r>
          </w:p>
        </w:tc>
        <w:tc>
          <w:tcPr>
            <w:tcW w:w="6035" w:type="dxa"/>
            <w:shd w:val="clear" w:color="auto" w:fill="auto"/>
            <w:noWrap/>
            <w:tcMar>
              <w:top w:w="0" w:type="dxa"/>
              <w:left w:w="70" w:type="dxa"/>
              <w:bottom w:w="0" w:type="dxa"/>
              <w:right w:w="70" w:type="dxa"/>
            </w:tcMar>
            <w:vAlign w:val="bottom"/>
            <w:hideMark/>
          </w:tcPr>
          <w:p w14:paraId="0DBF9F14"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HPE Ultrium Universal Cleaning Cartridge</w:t>
            </w:r>
          </w:p>
        </w:tc>
      </w:tr>
    </w:tbl>
    <w:p w14:paraId="2A47DE60" w14:textId="77777777" w:rsidR="00BE6A9A" w:rsidRPr="003F0CC6" w:rsidRDefault="00BE6A9A" w:rsidP="00BE6A9A">
      <w:pPr>
        <w:pStyle w:val="Akapitzlist"/>
        <w:rPr>
          <w:rFonts w:cstheme="minorHAnsi"/>
          <w:lang w:val="en-GB"/>
        </w:rPr>
      </w:pPr>
    </w:p>
    <w:p w14:paraId="222ADFCB" w14:textId="77777777" w:rsidR="00BE6A9A" w:rsidRPr="000E2100" w:rsidRDefault="00BE6A9A">
      <w:pPr>
        <w:pStyle w:val="Akapitzlist"/>
        <w:numPr>
          <w:ilvl w:val="0"/>
          <w:numId w:val="8"/>
        </w:numPr>
        <w:rPr>
          <w:rFonts w:cstheme="minorHAnsi"/>
        </w:rPr>
      </w:pPr>
      <w:r w:rsidRPr="000E2100">
        <w:rPr>
          <w:rFonts w:cstheme="minorHAnsi"/>
        </w:rPr>
        <w:t>480 taśm LTO-8 RW (po 240 na bibliotekę).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9"/>
        <w:gridCol w:w="5806"/>
      </w:tblGrid>
      <w:tr w:rsidR="00BE6A9A" w:rsidRPr="000E2100" w14:paraId="72576944" w14:textId="77777777" w:rsidTr="0008032E">
        <w:trPr>
          <w:trHeight w:val="288"/>
          <w:jc w:val="center"/>
        </w:trPr>
        <w:tc>
          <w:tcPr>
            <w:tcW w:w="1849" w:type="dxa"/>
            <w:shd w:val="clear" w:color="auto" w:fill="D0CECE" w:themeFill="background2" w:themeFillShade="E6"/>
            <w:noWrap/>
            <w:tcMar>
              <w:top w:w="0" w:type="dxa"/>
              <w:left w:w="70" w:type="dxa"/>
              <w:bottom w:w="0" w:type="dxa"/>
              <w:right w:w="70" w:type="dxa"/>
            </w:tcMar>
            <w:hideMark/>
          </w:tcPr>
          <w:p w14:paraId="61D83D32"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PN</w:t>
            </w:r>
          </w:p>
        </w:tc>
        <w:tc>
          <w:tcPr>
            <w:tcW w:w="5806" w:type="dxa"/>
            <w:shd w:val="clear" w:color="auto" w:fill="D0CECE" w:themeFill="background2" w:themeFillShade="E6"/>
            <w:noWrap/>
            <w:tcMar>
              <w:top w:w="0" w:type="dxa"/>
              <w:left w:w="70" w:type="dxa"/>
              <w:bottom w:w="0" w:type="dxa"/>
              <w:right w:w="70" w:type="dxa"/>
            </w:tcMar>
            <w:hideMark/>
          </w:tcPr>
          <w:p w14:paraId="3FB087D2" w14:textId="77777777" w:rsidR="00BE6A9A" w:rsidRPr="00B42E98" w:rsidRDefault="00BE6A9A" w:rsidP="0008032E">
            <w:pPr>
              <w:spacing w:after="0"/>
              <w:rPr>
                <w:rFonts w:asciiTheme="minorHAnsi" w:hAnsiTheme="minorHAnsi" w:cstheme="minorHAnsi"/>
              </w:rPr>
            </w:pPr>
            <w:r w:rsidRPr="00B42E98">
              <w:rPr>
                <w:rFonts w:asciiTheme="minorHAnsi" w:hAnsiTheme="minorHAnsi" w:cstheme="minorHAnsi"/>
                <w:b/>
                <w:bCs/>
              </w:rPr>
              <w:t>Opis produktu</w:t>
            </w:r>
          </w:p>
        </w:tc>
      </w:tr>
      <w:tr w:rsidR="00BE6A9A" w:rsidRPr="00472401" w14:paraId="37219618" w14:textId="77777777" w:rsidTr="0008032E">
        <w:trPr>
          <w:trHeight w:val="288"/>
          <w:jc w:val="center"/>
        </w:trPr>
        <w:tc>
          <w:tcPr>
            <w:tcW w:w="1849" w:type="dxa"/>
            <w:shd w:val="clear" w:color="auto" w:fill="auto"/>
            <w:noWrap/>
            <w:tcMar>
              <w:top w:w="0" w:type="dxa"/>
              <w:left w:w="70" w:type="dxa"/>
              <w:bottom w:w="0" w:type="dxa"/>
              <w:right w:w="70" w:type="dxa"/>
            </w:tcMar>
            <w:hideMark/>
          </w:tcPr>
          <w:p w14:paraId="1E6E37B6" w14:textId="77777777" w:rsidR="00BE6A9A" w:rsidRPr="000E2100" w:rsidRDefault="00BE6A9A" w:rsidP="0008032E">
            <w:pPr>
              <w:spacing w:before="0" w:after="0"/>
              <w:rPr>
                <w:rFonts w:asciiTheme="minorHAnsi" w:hAnsiTheme="minorHAnsi" w:cstheme="minorHAnsi"/>
              </w:rPr>
            </w:pPr>
            <w:r w:rsidRPr="000E2100">
              <w:rPr>
                <w:rFonts w:asciiTheme="minorHAnsi" w:hAnsiTheme="minorHAnsi" w:cstheme="minorHAnsi"/>
                <w:color w:val="000000"/>
              </w:rPr>
              <w:t>Q2078AN</w:t>
            </w:r>
          </w:p>
        </w:tc>
        <w:tc>
          <w:tcPr>
            <w:tcW w:w="5806" w:type="dxa"/>
            <w:shd w:val="clear" w:color="auto" w:fill="auto"/>
            <w:noWrap/>
            <w:tcMar>
              <w:top w:w="0" w:type="dxa"/>
              <w:left w:w="70" w:type="dxa"/>
              <w:bottom w:w="0" w:type="dxa"/>
              <w:right w:w="70" w:type="dxa"/>
            </w:tcMar>
            <w:hideMark/>
          </w:tcPr>
          <w:p w14:paraId="055C0B13" w14:textId="77777777" w:rsidR="00BE6A9A" w:rsidRPr="003F0CC6" w:rsidRDefault="00BE6A9A" w:rsidP="0008032E">
            <w:pPr>
              <w:spacing w:before="0" w:after="0"/>
              <w:rPr>
                <w:rFonts w:asciiTheme="minorHAnsi" w:hAnsiTheme="minorHAnsi" w:cstheme="minorHAnsi"/>
                <w:lang w:val="en-GB"/>
              </w:rPr>
            </w:pPr>
            <w:r w:rsidRPr="003F0CC6">
              <w:rPr>
                <w:rFonts w:asciiTheme="minorHAnsi" w:hAnsiTheme="minorHAnsi" w:cstheme="minorHAnsi"/>
                <w:color w:val="000000"/>
                <w:lang w:val="en-GB"/>
              </w:rPr>
              <w:t xml:space="preserve">HPE LTO-8 Ultrium 30TB RW Non Custom </w:t>
            </w:r>
            <w:proofErr w:type="spellStart"/>
            <w:r w:rsidRPr="003F0CC6">
              <w:rPr>
                <w:rFonts w:asciiTheme="minorHAnsi" w:hAnsiTheme="minorHAnsi" w:cstheme="minorHAnsi"/>
                <w:color w:val="000000"/>
                <w:lang w:val="en-GB"/>
              </w:rPr>
              <w:t>Labeled</w:t>
            </w:r>
            <w:proofErr w:type="spellEnd"/>
            <w:r w:rsidRPr="003F0CC6">
              <w:rPr>
                <w:rFonts w:asciiTheme="minorHAnsi" w:hAnsiTheme="minorHAnsi" w:cstheme="minorHAnsi"/>
                <w:color w:val="000000"/>
                <w:lang w:val="en-GB"/>
              </w:rPr>
              <w:t xml:space="preserve"> Library Pack 20 Data Cartridges with Cases</w:t>
            </w:r>
          </w:p>
        </w:tc>
      </w:tr>
    </w:tbl>
    <w:p w14:paraId="5EC5BF66" w14:textId="77777777" w:rsidR="00BE6A9A" w:rsidRPr="005D1A95" w:rsidRDefault="00BE6A9A">
      <w:pPr>
        <w:pStyle w:val="Nagwek3"/>
        <w:numPr>
          <w:ilvl w:val="1"/>
          <w:numId w:val="20"/>
        </w:numPr>
      </w:pPr>
      <w:r w:rsidRPr="005D1A95">
        <w:t>Rozbudowa SAN</w:t>
      </w:r>
    </w:p>
    <w:p w14:paraId="634C897D" w14:textId="1B0BC511" w:rsidR="00BE6A9A" w:rsidRPr="003E6F75" w:rsidRDefault="00BE6A9A" w:rsidP="003E6F75">
      <w:pPr>
        <w:spacing w:after="200" w:line="276" w:lineRule="auto"/>
        <w:jc w:val="both"/>
        <w:rPr>
          <w:rFonts w:asciiTheme="minorHAnsi" w:hAnsiTheme="minorHAnsi" w:cstheme="minorHAnsi"/>
          <w:sz w:val="21"/>
          <w:szCs w:val="21"/>
        </w:rPr>
      </w:pPr>
      <w:r w:rsidRPr="003E6F75">
        <w:rPr>
          <w:rFonts w:asciiTheme="minorHAnsi" w:hAnsiTheme="minorHAnsi" w:cstheme="minorHAnsi"/>
          <w:sz w:val="21"/>
          <w:szCs w:val="21"/>
        </w:rPr>
        <w:t xml:space="preserve">Rozbudowa ośmiu przełączników FC HPE SN6700B zgodnie z zapotrzebowaniem wynikającym z wybranego wariantu realizacji rozbudowy. </w:t>
      </w:r>
      <w:r w:rsidR="00560166" w:rsidRPr="0065781E">
        <w:rPr>
          <w:rFonts w:asciiTheme="minorHAnsi" w:hAnsiTheme="minorHAnsi" w:cstheme="minorHAnsi"/>
          <w:sz w:val="22"/>
        </w:rPr>
        <w:t xml:space="preserve">Wydajność </w:t>
      </w:r>
      <w:r w:rsidR="00560166">
        <w:rPr>
          <w:rFonts w:asciiTheme="minorHAnsi" w:hAnsiTheme="minorHAnsi" w:cstheme="minorHAnsi"/>
          <w:sz w:val="22"/>
        </w:rPr>
        <w:t xml:space="preserve">i pojemność </w:t>
      </w:r>
      <w:r w:rsidR="00560166" w:rsidRPr="0065781E">
        <w:rPr>
          <w:rFonts w:asciiTheme="minorHAnsi" w:hAnsiTheme="minorHAnsi" w:cstheme="minorHAnsi"/>
          <w:sz w:val="22"/>
        </w:rPr>
        <w:t>zgodna z rekomendacjami producenta</w:t>
      </w:r>
      <w:r w:rsidR="00560166">
        <w:rPr>
          <w:rFonts w:asciiTheme="minorHAnsi" w:hAnsiTheme="minorHAnsi" w:cstheme="minorHAnsi"/>
          <w:sz w:val="22"/>
        </w:rPr>
        <w:t xml:space="preserve"> oraz wymaganiami zdefiniowanymi powyżej, odpowiednia dla danego etapu realizacji (Etap</w:t>
      </w:r>
      <w:r w:rsidR="00C53883">
        <w:rPr>
          <w:rFonts w:asciiTheme="minorHAnsi" w:hAnsiTheme="minorHAnsi" w:cstheme="minorHAnsi"/>
          <w:sz w:val="22"/>
        </w:rPr>
        <w:t xml:space="preserve"> </w:t>
      </w:r>
      <w:r w:rsidR="00560166">
        <w:rPr>
          <w:rFonts w:asciiTheme="minorHAnsi" w:hAnsiTheme="minorHAnsi" w:cstheme="minorHAnsi"/>
          <w:sz w:val="22"/>
        </w:rPr>
        <w:t>1 i Etap2)</w:t>
      </w:r>
      <w:r w:rsidR="00560166" w:rsidRPr="0065781E">
        <w:rPr>
          <w:rFonts w:asciiTheme="minorHAnsi" w:hAnsiTheme="minorHAnsi" w:cstheme="minorHAnsi"/>
          <w:sz w:val="22"/>
        </w:rPr>
        <w:t>.</w:t>
      </w:r>
      <w:r w:rsidR="008B36F2">
        <w:rPr>
          <w:rFonts w:asciiTheme="minorHAnsi" w:hAnsiTheme="minorHAnsi" w:cstheme="minorHAnsi"/>
          <w:sz w:val="22"/>
        </w:rPr>
        <w:t xml:space="preserve"> </w:t>
      </w:r>
      <w:r w:rsidRPr="003E6F75">
        <w:rPr>
          <w:rFonts w:asciiTheme="minorHAnsi" w:hAnsiTheme="minorHAnsi" w:cstheme="minorHAnsi"/>
          <w:sz w:val="21"/>
          <w:szCs w:val="21"/>
        </w:rPr>
        <w:t>Numery seryjne obecnych przełączników to CZC4156TP9, CZC4156TPG, CZC4156TPE, CZC4156TP5, CZC4156TPD, CZC4156TPF, CZC4156TPB i CZC4156TP6.</w:t>
      </w:r>
    </w:p>
    <w:p w14:paraId="270895A5" w14:textId="77777777" w:rsidR="004A674D" w:rsidRPr="005D1A95" w:rsidRDefault="004A674D">
      <w:pPr>
        <w:pStyle w:val="Nagwek3"/>
        <w:numPr>
          <w:ilvl w:val="1"/>
          <w:numId w:val="20"/>
        </w:numPr>
      </w:pPr>
      <w:r w:rsidRPr="005D1A95">
        <w:t>Warsztaty szkoleniowe</w:t>
      </w:r>
    </w:p>
    <w:p w14:paraId="0F61A32D" w14:textId="3ADCB7EF" w:rsidR="004A674D" w:rsidRPr="00ED313F" w:rsidRDefault="004A674D" w:rsidP="004A674D">
      <w:pPr>
        <w:jc w:val="both"/>
        <w:rPr>
          <w:rFonts w:asciiTheme="minorHAnsi" w:hAnsiTheme="minorHAnsi" w:cstheme="minorHAnsi"/>
          <w:sz w:val="22"/>
          <w:szCs w:val="24"/>
        </w:rPr>
      </w:pPr>
      <w:r w:rsidRPr="00ED313F">
        <w:rPr>
          <w:rFonts w:asciiTheme="minorHAnsi" w:hAnsiTheme="minorHAnsi" w:cstheme="minorHAnsi"/>
          <w:sz w:val="22"/>
          <w:szCs w:val="24"/>
        </w:rPr>
        <w:t xml:space="preserve">Poniżej w tabeli zostały wskazane obszary oraz technologie w obszarach, które Zamawiający zna i ma uwzględnione w standardach infrastrukturalnych.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
      <w:tblGrid>
        <w:gridCol w:w="1139"/>
        <w:gridCol w:w="1673"/>
      </w:tblGrid>
      <w:tr w:rsidR="004A674D" w:rsidRPr="000E2100" w14:paraId="521C63DB" w14:textId="77777777" w:rsidTr="002A230E">
        <w:trPr>
          <w:jc w:val="center"/>
        </w:trPr>
        <w:tc>
          <w:tcPr>
            <w:tcW w:w="0" w:type="auto"/>
            <w:shd w:val="clear" w:color="auto" w:fill="D9D9D9"/>
            <w:noWrap/>
            <w:vAlign w:val="center"/>
          </w:tcPr>
          <w:p w14:paraId="2FBDACB9" w14:textId="77777777" w:rsidR="004A674D" w:rsidRPr="00B42E98" w:rsidRDefault="004A674D" w:rsidP="002A230E">
            <w:pPr>
              <w:spacing w:after="0"/>
              <w:jc w:val="center"/>
              <w:rPr>
                <w:rFonts w:asciiTheme="minorHAnsi" w:hAnsiTheme="minorHAnsi" w:cstheme="minorHAnsi"/>
                <w:b/>
                <w:bCs/>
                <w:szCs w:val="20"/>
              </w:rPr>
            </w:pPr>
            <w:r w:rsidRPr="00B42E98">
              <w:rPr>
                <w:rFonts w:asciiTheme="minorHAnsi" w:hAnsiTheme="minorHAnsi" w:cstheme="minorHAnsi"/>
                <w:b/>
                <w:bCs/>
                <w:szCs w:val="20"/>
              </w:rPr>
              <w:t>Obszar</w:t>
            </w:r>
          </w:p>
        </w:tc>
        <w:tc>
          <w:tcPr>
            <w:tcW w:w="0" w:type="auto"/>
            <w:shd w:val="clear" w:color="auto" w:fill="D9D9D9"/>
            <w:vAlign w:val="center"/>
          </w:tcPr>
          <w:p w14:paraId="1A97F19A" w14:textId="77777777" w:rsidR="004A674D" w:rsidRPr="00B42E98" w:rsidRDefault="004A674D" w:rsidP="002A230E">
            <w:pPr>
              <w:spacing w:after="0"/>
              <w:jc w:val="center"/>
              <w:rPr>
                <w:rFonts w:asciiTheme="minorHAnsi" w:hAnsiTheme="minorHAnsi" w:cstheme="minorHAnsi"/>
                <w:b/>
                <w:bCs/>
                <w:szCs w:val="20"/>
              </w:rPr>
            </w:pPr>
            <w:r w:rsidRPr="00B42E98">
              <w:rPr>
                <w:rFonts w:asciiTheme="minorHAnsi" w:hAnsiTheme="minorHAnsi" w:cstheme="minorHAnsi"/>
                <w:b/>
                <w:bCs/>
                <w:szCs w:val="20"/>
              </w:rPr>
              <w:t>Znane technologie</w:t>
            </w:r>
          </w:p>
        </w:tc>
      </w:tr>
      <w:tr w:rsidR="004A674D" w:rsidRPr="000E2100" w14:paraId="3F4743B7" w14:textId="77777777" w:rsidTr="002A230E">
        <w:trPr>
          <w:jc w:val="center"/>
        </w:trPr>
        <w:tc>
          <w:tcPr>
            <w:tcW w:w="0" w:type="auto"/>
            <w:shd w:val="clear" w:color="auto" w:fill="FFFFFF"/>
            <w:noWrap/>
            <w:vAlign w:val="center"/>
          </w:tcPr>
          <w:p w14:paraId="262FAA44"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Serwery x86</w:t>
            </w:r>
          </w:p>
        </w:tc>
        <w:tc>
          <w:tcPr>
            <w:tcW w:w="0" w:type="auto"/>
            <w:shd w:val="clear" w:color="auto" w:fill="FFFFFF"/>
            <w:vAlign w:val="center"/>
          </w:tcPr>
          <w:p w14:paraId="0DA3C727"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 xml:space="preserve">HPE </w:t>
            </w:r>
          </w:p>
          <w:p w14:paraId="5F1BCB7A"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 xml:space="preserve">Lenovo </w:t>
            </w:r>
          </w:p>
          <w:p w14:paraId="4859FCE2"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Dell</w:t>
            </w:r>
          </w:p>
        </w:tc>
      </w:tr>
      <w:tr w:rsidR="004A674D" w:rsidRPr="000E2100" w14:paraId="27F345EF" w14:textId="77777777" w:rsidTr="002A230E">
        <w:trPr>
          <w:jc w:val="center"/>
        </w:trPr>
        <w:tc>
          <w:tcPr>
            <w:tcW w:w="0" w:type="auto"/>
            <w:shd w:val="clear" w:color="auto" w:fill="FFFFFF"/>
            <w:noWrap/>
            <w:vAlign w:val="center"/>
          </w:tcPr>
          <w:p w14:paraId="2BFDA69D"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Storage</w:t>
            </w:r>
          </w:p>
        </w:tc>
        <w:tc>
          <w:tcPr>
            <w:tcW w:w="0" w:type="auto"/>
            <w:shd w:val="clear" w:color="auto" w:fill="FFFFFF"/>
            <w:vAlign w:val="center"/>
          </w:tcPr>
          <w:p w14:paraId="3CED946D"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IBM</w:t>
            </w:r>
          </w:p>
          <w:p w14:paraId="0163E6B4"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Dell</w:t>
            </w:r>
          </w:p>
          <w:p w14:paraId="70963758"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HPE</w:t>
            </w:r>
          </w:p>
          <w:p w14:paraId="4DD60E66" w14:textId="77777777" w:rsidR="004A674D" w:rsidRPr="000E2100" w:rsidRDefault="004A674D" w:rsidP="002A230E">
            <w:pPr>
              <w:spacing w:before="0" w:after="0"/>
              <w:jc w:val="center"/>
              <w:rPr>
                <w:rFonts w:asciiTheme="minorHAnsi" w:hAnsiTheme="minorHAnsi" w:cstheme="minorHAnsi"/>
                <w:szCs w:val="20"/>
              </w:rPr>
            </w:pPr>
            <w:r w:rsidRPr="000E2100">
              <w:rPr>
                <w:rFonts w:asciiTheme="minorHAnsi" w:hAnsiTheme="minorHAnsi" w:cstheme="minorHAnsi"/>
                <w:szCs w:val="20"/>
              </w:rPr>
              <w:t>Hitachi</w:t>
            </w:r>
          </w:p>
        </w:tc>
      </w:tr>
    </w:tbl>
    <w:p w14:paraId="107A2428" w14:textId="77777777" w:rsidR="00AD7CEC" w:rsidRDefault="00AD7CEC" w:rsidP="004A674D">
      <w:pPr>
        <w:spacing w:before="120" w:after="0" w:line="300" w:lineRule="auto"/>
        <w:jc w:val="both"/>
        <w:rPr>
          <w:rFonts w:asciiTheme="minorHAnsi" w:hAnsiTheme="minorHAnsi" w:cstheme="minorHAnsi"/>
          <w:sz w:val="22"/>
          <w:szCs w:val="24"/>
        </w:rPr>
      </w:pPr>
    </w:p>
    <w:p w14:paraId="3ACEA45C" w14:textId="468BD102" w:rsidR="004A674D" w:rsidRPr="00ED313F" w:rsidRDefault="00AD7CEC" w:rsidP="004A674D">
      <w:pPr>
        <w:spacing w:before="120" w:after="0" w:line="300" w:lineRule="auto"/>
        <w:jc w:val="both"/>
        <w:rPr>
          <w:rFonts w:asciiTheme="minorHAnsi" w:hAnsiTheme="minorHAnsi" w:cstheme="minorHAnsi"/>
          <w:sz w:val="22"/>
          <w:szCs w:val="24"/>
        </w:rPr>
      </w:pPr>
      <w:r w:rsidRPr="00ED313F">
        <w:rPr>
          <w:rFonts w:asciiTheme="minorHAnsi" w:hAnsiTheme="minorHAnsi" w:cstheme="minorHAnsi"/>
          <w:sz w:val="22"/>
          <w:szCs w:val="24"/>
        </w:rPr>
        <w:t xml:space="preserve"> Jeżeli Wykonawca ma zamiar dostarczyć i wdrożyć rozwiązanie niewymienione w tabeli po</w:t>
      </w:r>
      <w:r>
        <w:rPr>
          <w:rFonts w:asciiTheme="minorHAnsi" w:hAnsiTheme="minorHAnsi" w:cstheme="minorHAnsi"/>
          <w:sz w:val="22"/>
          <w:szCs w:val="24"/>
        </w:rPr>
        <w:t>wyżej</w:t>
      </w:r>
      <w:r w:rsidRPr="00ED313F">
        <w:rPr>
          <w:rFonts w:asciiTheme="minorHAnsi" w:hAnsiTheme="minorHAnsi" w:cstheme="minorHAnsi"/>
          <w:sz w:val="22"/>
          <w:szCs w:val="24"/>
        </w:rPr>
        <w:t xml:space="preserve"> musi wyszkolić kadrę Zamawiającego</w:t>
      </w:r>
      <w:r>
        <w:rPr>
          <w:rFonts w:asciiTheme="minorHAnsi" w:hAnsiTheme="minorHAnsi" w:cstheme="minorHAnsi"/>
          <w:sz w:val="22"/>
          <w:szCs w:val="24"/>
        </w:rPr>
        <w:t xml:space="preserve">. </w:t>
      </w:r>
      <w:r w:rsidR="004A674D" w:rsidRPr="00ED313F">
        <w:rPr>
          <w:rFonts w:asciiTheme="minorHAnsi" w:hAnsiTheme="minorHAnsi" w:cstheme="minorHAnsi"/>
          <w:sz w:val="22"/>
          <w:szCs w:val="24"/>
        </w:rPr>
        <w:t>Wykonawca jest zobowiązany do zapewnienia dla pracowników Zamawiającego warsztatów szkoleniowych producentów poszczególnych komponentów w autoryzowanych przez producentów centrach szkoleniowych z instalacji, obsługi i administracji. Lista konkretnych warsztatów szkoleniowych zgodna z poniższymi wymaganiami musi być wskazana w formularzu ofertowym.</w:t>
      </w:r>
    </w:p>
    <w:p w14:paraId="248442A7" w14:textId="77777777" w:rsidR="004A674D" w:rsidRPr="00ED313F" w:rsidRDefault="004A674D" w:rsidP="004A674D">
      <w:pPr>
        <w:spacing w:before="120" w:after="0" w:line="300" w:lineRule="auto"/>
        <w:jc w:val="both"/>
        <w:rPr>
          <w:rFonts w:asciiTheme="minorHAnsi" w:hAnsiTheme="minorHAnsi" w:cstheme="minorHAnsi"/>
          <w:sz w:val="22"/>
          <w:szCs w:val="24"/>
        </w:rPr>
      </w:pPr>
      <w:r w:rsidRPr="00ED313F">
        <w:rPr>
          <w:rFonts w:asciiTheme="minorHAnsi" w:hAnsiTheme="minorHAnsi" w:cstheme="minorHAnsi"/>
          <w:sz w:val="22"/>
          <w:szCs w:val="24"/>
        </w:rPr>
        <w:t>Dla każdego ze wskazanych w tabeli powyżej obszarów, dla których Wykonawca ma zamiar dostarczyć rozwiązanie inne niż wymienione w tabeli, Wykonawca musi zapewnić dla 5 pracowników Zamawiającego warsztaty szkoleniowe przewidziane przez producenta danego komponentu w katalogu szkoleń. Mają to być wszystkie szkolenia które dla danego rozwiązania/technologii przewidział producent (pełne ścieżki szkoleniowe). Ścieżki szkoleniowe muszą uwzględniać poniższe zakresy o ile są przewidziane przez producenta:</w:t>
      </w:r>
    </w:p>
    <w:p w14:paraId="00FDC35C" w14:textId="77777777" w:rsidR="004A674D" w:rsidRPr="003F0CC6" w:rsidRDefault="004A674D">
      <w:pPr>
        <w:numPr>
          <w:ilvl w:val="2"/>
          <w:numId w:val="10"/>
        </w:numPr>
        <w:spacing w:before="0" w:after="0"/>
        <w:ind w:left="851" w:hanging="284"/>
        <w:jc w:val="both"/>
        <w:rPr>
          <w:rFonts w:asciiTheme="minorHAnsi" w:hAnsiTheme="minorHAnsi" w:cstheme="minorHAnsi"/>
          <w:sz w:val="22"/>
          <w:szCs w:val="24"/>
          <w:lang w:val="en-GB"/>
        </w:rPr>
      </w:pPr>
      <w:proofErr w:type="spellStart"/>
      <w:r w:rsidRPr="003F0CC6">
        <w:rPr>
          <w:rFonts w:asciiTheme="minorHAnsi" w:hAnsiTheme="minorHAnsi" w:cstheme="minorHAnsi"/>
          <w:sz w:val="22"/>
          <w:szCs w:val="24"/>
          <w:lang w:val="en-GB"/>
        </w:rPr>
        <w:t>utrzymaniowy</w:t>
      </w:r>
      <w:proofErr w:type="spellEnd"/>
      <w:r w:rsidRPr="003F0CC6">
        <w:rPr>
          <w:rFonts w:asciiTheme="minorHAnsi" w:hAnsiTheme="minorHAnsi" w:cstheme="minorHAnsi"/>
          <w:sz w:val="22"/>
          <w:szCs w:val="24"/>
          <w:lang w:val="en-GB"/>
        </w:rPr>
        <w:t xml:space="preserve"> </w:t>
      </w:r>
      <w:proofErr w:type="spellStart"/>
      <w:r w:rsidRPr="003F0CC6">
        <w:rPr>
          <w:rFonts w:asciiTheme="minorHAnsi" w:hAnsiTheme="minorHAnsi" w:cstheme="minorHAnsi"/>
          <w:sz w:val="22"/>
          <w:szCs w:val="24"/>
          <w:lang w:val="en-GB"/>
        </w:rPr>
        <w:t>podstawowy</w:t>
      </w:r>
      <w:proofErr w:type="spellEnd"/>
      <w:r w:rsidRPr="003F0CC6">
        <w:rPr>
          <w:rFonts w:asciiTheme="minorHAnsi" w:hAnsiTheme="minorHAnsi" w:cstheme="minorHAnsi"/>
          <w:sz w:val="22"/>
          <w:szCs w:val="24"/>
          <w:lang w:val="en-GB"/>
        </w:rPr>
        <w:t xml:space="preserve"> (np. Overview, Foundation, FastTrack, Fundamentals, Beginner),</w:t>
      </w:r>
    </w:p>
    <w:p w14:paraId="223C46DD" w14:textId="77777777" w:rsidR="004A674D" w:rsidRPr="00ED313F" w:rsidRDefault="004A674D">
      <w:pPr>
        <w:numPr>
          <w:ilvl w:val="2"/>
          <w:numId w:val="10"/>
        </w:numPr>
        <w:spacing w:before="0" w:after="0"/>
        <w:ind w:left="851" w:hanging="284"/>
        <w:jc w:val="both"/>
        <w:rPr>
          <w:rFonts w:asciiTheme="minorHAnsi" w:hAnsiTheme="minorHAnsi" w:cstheme="minorHAnsi"/>
          <w:sz w:val="22"/>
          <w:szCs w:val="24"/>
        </w:rPr>
      </w:pPr>
      <w:r w:rsidRPr="00ED313F">
        <w:rPr>
          <w:rFonts w:asciiTheme="minorHAnsi" w:hAnsiTheme="minorHAnsi" w:cstheme="minorHAnsi"/>
          <w:sz w:val="22"/>
          <w:szCs w:val="24"/>
        </w:rPr>
        <w:t xml:space="preserve">utrzymaniowy zaawansowany (np. Advanced, Professional, </w:t>
      </w:r>
      <w:proofErr w:type="spellStart"/>
      <w:r w:rsidRPr="00ED313F">
        <w:rPr>
          <w:rFonts w:asciiTheme="minorHAnsi" w:hAnsiTheme="minorHAnsi" w:cstheme="minorHAnsi"/>
          <w:sz w:val="22"/>
          <w:szCs w:val="24"/>
        </w:rPr>
        <w:t>Expert</w:t>
      </w:r>
      <w:proofErr w:type="spellEnd"/>
      <w:r w:rsidRPr="00ED313F">
        <w:rPr>
          <w:rFonts w:asciiTheme="minorHAnsi" w:hAnsiTheme="minorHAnsi" w:cstheme="minorHAnsi"/>
          <w:sz w:val="22"/>
          <w:szCs w:val="24"/>
        </w:rPr>
        <w:t xml:space="preserve">, </w:t>
      </w:r>
      <w:proofErr w:type="spellStart"/>
      <w:r w:rsidRPr="00ED313F">
        <w:rPr>
          <w:rFonts w:asciiTheme="minorHAnsi" w:hAnsiTheme="minorHAnsi" w:cstheme="minorHAnsi"/>
          <w:sz w:val="22"/>
          <w:szCs w:val="24"/>
        </w:rPr>
        <w:t>Troubleshooting</w:t>
      </w:r>
      <w:proofErr w:type="spellEnd"/>
      <w:r w:rsidRPr="00ED313F">
        <w:rPr>
          <w:rFonts w:asciiTheme="minorHAnsi" w:hAnsiTheme="minorHAnsi" w:cstheme="minorHAnsi"/>
          <w:sz w:val="22"/>
          <w:szCs w:val="24"/>
        </w:rPr>
        <w:t>),</w:t>
      </w:r>
    </w:p>
    <w:p w14:paraId="56DEB3F8" w14:textId="2B674A12" w:rsidR="001A5502" w:rsidRPr="003F0CC6" w:rsidRDefault="004A674D">
      <w:pPr>
        <w:numPr>
          <w:ilvl w:val="2"/>
          <w:numId w:val="10"/>
        </w:numPr>
        <w:spacing w:before="0" w:after="120"/>
        <w:ind w:left="851" w:hanging="284"/>
        <w:jc w:val="both"/>
        <w:rPr>
          <w:rFonts w:asciiTheme="minorHAnsi" w:hAnsiTheme="minorHAnsi" w:cstheme="minorHAnsi"/>
          <w:sz w:val="22"/>
          <w:szCs w:val="24"/>
          <w:lang w:val="en-GB"/>
        </w:rPr>
      </w:pPr>
      <w:proofErr w:type="spellStart"/>
      <w:r w:rsidRPr="003F0CC6">
        <w:rPr>
          <w:rFonts w:asciiTheme="minorHAnsi" w:hAnsiTheme="minorHAnsi" w:cstheme="minorHAnsi"/>
          <w:sz w:val="22"/>
          <w:szCs w:val="24"/>
          <w:lang w:val="en-GB"/>
        </w:rPr>
        <w:t>rozwojowy</w:t>
      </w:r>
      <w:proofErr w:type="spellEnd"/>
      <w:r w:rsidRPr="003F0CC6">
        <w:rPr>
          <w:rFonts w:asciiTheme="minorHAnsi" w:hAnsiTheme="minorHAnsi" w:cstheme="minorHAnsi"/>
          <w:sz w:val="22"/>
          <w:szCs w:val="24"/>
          <w:lang w:val="en-GB"/>
        </w:rPr>
        <w:t xml:space="preserve"> (np. Solutions, Architecture, Development).</w:t>
      </w:r>
    </w:p>
    <w:p w14:paraId="38AB0BAF" w14:textId="25994248" w:rsidR="001A5502" w:rsidRPr="001A5502" w:rsidRDefault="001A5502">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Wykonawca zapewni uczestnikom Warsztatów szkoleniowych autoryzowane materiały szkoleniowe w formie papierowej i elektronicznej w formacie PDF.</w:t>
      </w:r>
    </w:p>
    <w:p w14:paraId="14EC0335" w14:textId="3D9626D4" w:rsidR="001A5502" w:rsidRPr="001A5502" w:rsidRDefault="001A5502">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lastRenderedPageBreak/>
        <w:t>Po ukończeniu każdego z Warsztatów szkoleniowych uczestnicy otrzymają autoryzowane dyplomy ukończenia warsztatów w formie papierowej.</w:t>
      </w:r>
    </w:p>
    <w:p w14:paraId="3D43B86F" w14:textId="6F7F4301" w:rsidR="001A5502" w:rsidRPr="001A5502" w:rsidRDefault="001A5502">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W trakcie Warsztatów szkoleniowych zapewniony będzie serwis kawowy oraz obiad w formie lunchu dla uczestników szkoleń oraz parking dla min. jednego samochodu.</w:t>
      </w:r>
    </w:p>
    <w:p w14:paraId="279963BB" w14:textId="096E9066" w:rsidR="001A5502" w:rsidRPr="001A5502" w:rsidRDefault="001A5502">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Warsztaty szkoleniowe muszą być prowadzone w języku polskim i na terenie Polski.</w:t>
      </w:r>
    </w:p>
    <w:p w14:paraId="63E14CFC" w14:textId="7333DC5A" w:rsidR="004A674D" w:rsidRPr="001A5502" w:rsidRDefault="004A674D">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Wykonawca zapewni uczestnikom Warsztatów Wdrożeniowych autoryzowane materiały szkoleniowe w formie papierowej i/lub elektronicznej w formacie PDF.</w:t>
      </w:r>
    </w:p>
    <w:p w14:paraId="55534812" w14:textId="77777777" w:rsidR="004A674D" w:rsidRPr="001A5502" w:rsidRDefault="004A674D">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Po ukończeniu każdego z Warsztatów uczestnicy otrzymają autoryzowane dyplomy ukończenia warsztatów.</w:t>
      </w:r>
    </w:p>
    <w:p w14:paraId="7700C349" w14:textId="77777777" w:rsidR="004A674D" w:rsidRPr="001A5502" w:rsidRDefault="004A674D">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Wykonawca pokryje koszty zakwaterowania dla uczestników warsztatów oraz parkingi dla min. jednego samochodu na każde warsztaty szkoleniowe (w przypadku równolegle prowadzonych kilku warsztatów, tyle miejsc ile warsztatów).</w:t>
      </w:r>
    </w:p>
    <w:p w14:paraId="7350C52C" w14:textId="77777777" w:rsidR="004A674D" w:rsidRPr="001A5502" w:rsidRDefault="004A674D">
      <w:pPr>
        <w:pStyle w:val="Akapitzlist"/>
        <w:numPr>
          <w:ilvl w:val="0"/>
          <w:numId w:val="29"/>
        </w:numPr>
        <w:ind w:left="426"/>
        <w:jc w:val="both"/>
        <w:rPr>
          <w:rFonts w:eastAsiaTheme="minorEastAsia" w:cstheme="minorHAnsi"/>
          <w:lang w:eastAsia="pl-PL"/>
        </w:rPr>
      </w:pPr>
      <w:r w:rsidRPr="001A5502">
        <w:rPr>
          <w:rFonts w:eastAsiaTheme="minorEastAsia" w:cstheme="minorHAnsi"/>
          <w:lang w:eastAsia="pl-PL"/>
        </w:rPr>
        <w:t xml:space="preserve">Warsztaty muszą być prowadzone w języku polskim. </w:t>
      </w:r>
    </w:p>
    <w:p w14:paraId="6FD46171" w14:textId="77777777" w:rsidR="00BE6A9A" w:rsidRPr="00BE6A9A" w:rsidRDefault="00BE6A9A" w:rsidP="00BE6A9A">
      <w:pPr>
        <w:pStyle w:val="Normal1"/>
        <w:ind w:left="0"/>
      </w:pPr>
    </w:p>
    <w:p w14:paraId="2B5D74F2" w14:textId="514A06CC" w:rsidR="006F4F15" w:rsidRDefault="006F4F15">
      <w:pPr>
        <w:pStyle w:val="Nagwek1"/>
        <w:numPr>
          <w:ilvl w:val="0"/>
          <w:numId w:val="12"/>
        </w:numPr>
        <w:ind w:left="567" w:hanging="283"/>
        <w:rPr>
          <w:rFonts w:asciiTheme="minorHAnsi" w:hAnsiTheme="minorHAnsi" w:cstheme="minorHAnsi"/>
        </w:rPr>
      </w:pPr>
      <w:bookmarkStart w:id="6" w:name="_Toc203731476"/>
      <w:bookmarkStart w:id="7" w:name="_Hlk212676121"/>
      <w:r w:rsidRPr="00BE6A9A">
        <w:rPr>
          <w:rFonts w:asciiTheme="minorHAnsi" w:hAnsiTheme="minorHAnsi" w:cstheme="minorHAnsi"/>
        </w:rPr>
        <w:lastRenderedPageBreak/>
        <w:t>Wdrożenie nowego systemu</w:t>
      </w:r>
      <w:bookmarkEnd w:id="6"/>
    </w:p>
    <w:p w14:paraId="450955B1" w14:textId="77777777" w:rsidR="00F4056B" w:rsidRPr="00521D7D" w:rsidRDefault="00F4056B">
      <w:pPr>
        <w:pStyle w:val="Nagwek2"/>
        <w:numPr>
          <w:ilvl w:val="0"/>
          <w:numId w:val="22"/>
        </w:numPr>
        <w:spacing w:before="240" w:after="120"/>
        <w:ind w:left="357" w:hanging="357"/>
      </w:pPr>
      <w:r w:rsidRPr="005D6845">
        <w:t>Przedmiot zamówienia</w:t>
      </w:r>
    </w:p>
    <w:p w14:paraId="122949FC" w14:textId="3EBFE1EF" w:rsidR="00F4056B" w:rsidRPr="00616C33" w:rsidRDefault="00F4056B" w:rsidP="00AB28A6">
      <w:pPr>
        <w:spacing w:after="200" w:line="320" w:lineRule="exact"/>
        <w:jc w:val="both"/>
        <w:rPr>
          <w:rFonts w:asciiTheme="minorHAnsi" w:hAnsiTheme="minorHAnsi" w:cstheme="minorHAnsi"/>
          <w:sz w:val="22"/>
        </w:rPr>
      </w:pPr>
      <w:r w:rsidRPr="00616C33">
        <w:rPr>
          <w:rFonts w:asciiTheme="minorHAnsi" w:hAnsiTheme="minorHAnsi" w:cstheme="minorHAnsi"/>
          <w:sz w:val="22"/>
        </w:rPr>
        <w:t xml:space="preserve">Przedmiotem zamówienia jest dostawa kompletnego systemu do wykonywania kopii zapasowych i odtwarzania danych zwanego dalej Platformą BCP-REC. </w:t>
      </w:r>
    </w:p>
    <w:p w14:paraId="5508047D" w14:textId="4D000138" w:rsidR="00F4056B" w:rsidRPr="00616C33" w:rsidRDefault="00F4056B" w:rsidP="00AB28A6">
      <w:pPr>
        <w:spacing w:after="200" w:line="320" w:lineRule="exact"/>
        <w:jc w:val="both"/>
        <w:rPr>
          <w:rFonts w:asciiTheme="minorHAnsi" w:hAnsiTheme="minorHAnsi" w:cstheme="minorHAnsi"/>
          <w:sz w:val="22"/>
        </w:rPr>
      </w:pPr>
      <w:r w:rsidRPr="00616C33">
        <w:rPr>
          <w:rFonts w:asciiTheme="minorHAnsi" w:hAnsiTheme="minorHAnsi" w:cstheme="minorHAnsi"/>
          <w:sz w:val="22"/>
        </w:rPr>
        <w:t xml:space="preserve">System oprócz spełniania wszystkich </w:t>
      </w:r>
      <w:r w:rsidR="004D00E8" w:rsidRPr="00616C33">
        <w:rPr>
          <w:rFonts w:asciiTheme="minorHAnsi" w:hAnsiTheme="minorHAnsi" w:cstheme="minorHAnsi"/>
          <w:sz w:val="22"/>
        </w:rPr>
        <w:t>poniższych</w:t>
      </w:r>
      <w:r w:rsidRPr="00616C33">
        <w:rPr>
          <w:rFonts w:asciiTheme="minorHAnsi" w:hAnsiTheme="minorHAnsi" w:cstheme="minorHAnsi"/>
          <w:sz w:val="22"/>
        </w:rPr>
        <w:t xml:space="preserve"> funkcjonalności, ilości kopi danych, zaimplementowanych polityk backupowych musi </w:t>
      </w:r>
      <w:r w:rsidR="00BA20F4">
        <w:rPr>
          <w:rFonts w:asciiTheme="minorHAnsi" w:hAnsiTheme="minorHAnsi" w:cstheme="minorHAnsi"/>
          <w:sz w:val="22"/>
        </w:rPr>
        <w:t>zostać dostarczony z dedykowaną infrastrukturą</w:t>
      </w:r>
      <w:r w:rsidR="009C7D58">
        <w:rPr>
          <w:rFonts w:asciiTheme="minorHAnsi" w:hAnsiTheme="minorHAnsi" w:cstheme="minorHAnsi"/>
          <w:sz w:val="22"/>
        </w:rPr>
        <w:t xml:space="preserve"> </w:t>
      </w:r>
      <w:r w:rsidRPr="00616C33">
        <w:rPr>
          <w:rFonts w:asciiTheme="minorHAnsi" w:hAnsiTheme="minorHAnsi" w:cstheme="minorHAnsi"/>
          <w:sz w:val="22"/>
        </w:rPr>
        <w:t>posiad</w:t>
      </w:r>
      <w:r w:rsidR="00BA20F4">
        <w:rPr>
          <w:rFonts w:asciiTheme="minorHAnsi" w:hAnsiTheme="minorHAnsi" w:cstheme="minorHAnsi"/>
          <w:sz w:val="22"/>
        </w:rPr>
        <w:t>ającą</w:t>
      </w:r>
      <w:r w:rsidRPr="00616C33">
        <w:rPr>
          <w:rFonts w:asciiTheme="minorHAnsi" w:hAnsiTheme="minorHAnsi" w:cstheme="minorHAnsi"/>
          <w:sz w:val="22"/>
        </w:rPr>
        <w:t xml:space="preserve"> pojemność i wydajność jak poniżej:</w:t>
      </w:r>
    </w:p>
    <w:p w14:paraId="4089F1C3" w14:textId="77777777" w:rsidR="004D00E8" w:rsidRPr="00616C33" w:rsidRDefault="004D00E8">
      <w:pPr>
        <w:pStyle w:val="Akapitzlist"/>
        <w:numPr>
          <w:ilvl w:val="0"/>
          <w:numId w:val="6"/>
        </w:numPr>
        <w:spacing w:before="240"/>
        <w:jc w:val="both"/>
        <w:rPr>
          <w:rFonts w:cstheme="minorHAnsi"/>
        </w:rPr>
      </w:pPr>
      <w:r w:rsidRPr="00616C33">
        <w:rPr>
          <w:rFonts w:cstheme="minorHAnsi"/>
        </w:rPr>
        <w:t>pozwalać na zabezpieczanie danych min.:</w:t>
      </w:r>
    </w:p>
    <w:p w14:paraId="070CA381" w14:textId="50D7DBDD" w:rsidR="004D00E8" w:rsidRPr="00616C33" w:rsidRDefault="004D00E8">
      <w:pPr>
        <w:pStyle w:val="Akapitzlist"/>
        <w:numPr>
          <w:ilvl w:val="1"/>
          <w:numId w:val="6"/>
        </w:numPr>
        <w:spacing w:before="240"/>
        <w:jc w:val="both"/>
        <w:rPr>
          <w:rFonts w:cstheme="minorHAnsi"/>
        </w:rPr>
      </w:pPr>
      <w:r w:rsidRPr="00616C33">
        <w:rPr>
          <w:rFonts w:cstheme="minorHAnsi"/>
        </w:rPr>
        <w:t>Etap 1: 200TB,</w:t>
      </w:r>
    </w:p>
    <w:p w14:paraId="0AE9414A" w14:textId="283413DC" w:rsidR="004D00E8" w:rsidRPr="00616C33" w:rsidRDefault="004D00E8">
      <w:pPr>
        <w:pStyle w:val="Akapitzlist"/>
        <w:numPr>
          <w:ilvl w:val="1"/>
          <w:numId w:val="6"/>
        </w:numPr>
        <w:spacing w:before="240"/>
        <w:jc w:val="both"/>
        <w:rPr>
          <w:rFonts w:cstheme="minorHAnsi"/>
        </w:rPr>
      </w:pPr>
      <w:r w:rsidRPr="00616C33">
        <w:rPr>
          <w:rFonts w:cstheme="minorHAnsi"/>
        </w:rPr>
        <w:t>Etap 2: 200TB,</w:t>
      </w:r>
    </w:p>
    <w:p w14:paraId="4B8D8AFC" w14:textId="78F2DDEF" w:rsidR="004D00E8" w:rsidRPr="00616C33" w:rsidRDefault="004D00E8">
      <w:pPr>
        <w:pStyle w:val="Akapitzlist"/>
        <w:numPr>
          <w:ilvl w:val="0"/>
          <w:numId w:val="6"/>
        </w:numPr>
        <w:spacing w:before="240"/>
        <w:jc w:val="both"/>
        <w:rPr>
          <w:rFonts w:cstheme="minorHAnsi"/>
        </w:rPr>
      </w:pPr>
      <w:r w:rsidRPr="00616C33">
        <w:rPr>
          <w:rFonts w:cstheme="minorHAnsi"/>
        </w:rPr>
        <w:t xml:space="preserve">pozwalać na składowanie </w:t>
      </w:r>
      <w:r w:rsidR="00BA20F4">
        <w:rPr>
          <w:rFonts w:cstheme="minorHAnsi"/>
        </w:rPr>
        <w:t xml:space="preserve">danych </w:t>
      </w:r>
      <w:r w:rsidR="00BA20F4" w:rsidRPr="00BA20F4">
        <w:rPr>
          <w:rFonts w:cstheme="minorHAnsi"/>
        </w:rPr>
        <w:t>kopi</w:t>
      </w:r>
      <w:r w:rsidR="00BA20F4">
        <w:rPr>
          <w:rFonts w:cstheme="minorHAnsi"/>
        </w:rPr>
        <w:t>i</w:t>
      </w:r>
      <w:r w:rsidR="00BA20F4" w:rsidRPr="00BA20F4">
        <w:rPr>
          <w:rFonts w:cstheme="minorHAnsi"/>
        </w:rPr>
        <w:t xml:space="preserve"> 1 i 2</w:t>
      </w:r>
      <w:r w:rsidR="00BA20F4">
        <w:rPr>
          <w:rFonts w:cstheme="minorHAnsi"/>
        </w:rPr>
        <w:t xml:space="preserve"> </w:t>
      </w:r>
      <w:r w:rsidRPr="00616C33">
        <w:rPr>
          <w:rFonts w:cstheme="minorHAnsi"/>
        </w:rPr>
        <w:t>min.:</w:t>
      </w:r>
    </w:p>
    <w:p w14:paraId="1019D1BF" w14:textId="4B3DD329" w:rsidR="004D00E8" w:rsidRPr="008C3790" w:rsidRDefault="004D00E8">
      <w:pPr>
        <w:pStyle w:val="Akapitzlist"/>
        <w:numPr>
          <w:ilvl w:val="1"/>
          <w:numId w:val="6"/>
        </w:numPr>
        <w:spacing w:before="240"/>
        <w:jc w:val="both"/>
        <w:rPr>
          <w:rFonts w:cstheme="minorHAnsi"/>
        </w:rPr>
      </w:pPr>
      <w:r w:rsidRPr="00616C33">
        <w:rPr>
          <w:rFonts w:cstheme="minorHAnsi"/>
        </w:rPr>
        <w:t>Etap 1</w:t>
      </w:r>
      <w:r w:rsidRPr="008C3790">
        <w:rPr>
          <w:rFonts w:cstheme="minorHAnsi"/>
        </w:rPr>
        <w:t xml:space="preserve">: </w:t>
      </w:r>
      <w:r w:rsidR="009E7007" w:rsidRPr="008C3790">
        <w:rPr>
          <w:rFonts w:cstheme="minorHAnsi"/>
        </w:rPr>
        <w:t>48</w:t>
      </w:r>
      <w:r w:rsidRPr="008C3790">
        <w:rPr>
          <w:rFonts w:cstheme="minorHAnsi"/>
        </w:rPr>
        <w:t>0TB (base-2) danych w każdym z CPD,</w:t>
      </w:r>
    </w:p>
    <w:p w14:paraId="49904AF4" w14:textId="0D4A4739" w:rsidR="004D00E8" w:rsidRDefault="004D00E8">
      <w:pPr>
        <w:pStyle w:val="Akapitzlist"/>
        <w:numPr>
          <w:ilvl w:val="1"/>
          <w:numId w:val="6"/>
        </w:numPr>
        <w:spacing w:before="240"/>
        <w:jc w:val="both"/>
        <w:rPr>
          <w:rFonts w:cstheme="minorHAnsi"/>
        </w:rPr>
      </w:pPr>
      <w:r w:rsidRPr="008C3790">
        <w:rPr>
          <w:rFonts w:cstheme="minorHAnsi"/>
        </w:rPr>
        <w:t xml:space="preserve">Etap 2: </w:t>
      </w:r>
      <w:r w:rsidR="009E7007" w:rsidRPr="008C3790">
        <w:rPr>
          <w:rFonts w:cstheme="minorHAnsi"/>
        </w:rPr>
        <w:t>48</w:t>
      </w:r>
      <w:r w:rsidRPr="008C3790">
        <w:rPr>
          <w:rFonts w:cstheme="minorHAnsi"/>
        </w:rPr>
        <w:t xml:space="preserve">0TB </w:t>
      </w:r>
      <w:r w:rsidRPr="00616C33">
        <w:rPr>
          <w:rFonts w:cstheme="minorHAnsi"/>
        </w:rPr>
        <w:t>(base-2) danych w każdym z CPD,</w:t>
      </w:r>
    </w:p>
    <w:bookmarkEnd w:id="7"/>
    <w:p w14:paraId="18BF3528" w14:textId="4C4405CE" w:rsidR="00BA20F4" w:rsidRDefault="00BA20F4">
      <w:pPr>
        <w:pStyle w:val="Akapitzlist"/>
        <w:numPr>
          <w:ilvl w:val="0"/>
          <w:numId w:val="6"/>
        </w:numPr>
        <w:spacing w:before="240"/>
        <w:jc w:val="both"/>
        <w:rPr>
          <w:rFonts w:cstheme="minorHAnsi"/>
        </w:rPr>
      </w:pPr>
      <w:r>
        <w:rPr>
          <w:rFonts w:cstheme="minorHAnsi"/>
        </w:rPr>
        <w:t>pozwalać na składowanie danych kopi 3 na bibliotekach taśmowych o konfiguracji</w:t>
      </w:r>
      <w:r w:rsidRPr="00BA20F4">
        <w:rPr>
          <w:rFonts w:cstheme="minorHAnsi"/>
        </w:rPr>
        <w:t xml:space="preserve"> </w:t>
      </w:r>
      <w:r>
        <w:rPr>
          <w:rFonts w:cstheme="minorHAnsi"/>
        </w:rPr>
        <w:t>min.:</w:t>
      </w:r>
    </w:p>
    <w:p w14:paraId="16DAB392" w14:textId="0BEE54DA" w:rsidR="00BA20F4" w:rsidRPr="00BA20F4" w:rsidRDefault="00BA20F4">
      <w:pPr>
        <w:pStyle w:val="Akapitzlist"/>
        <w:numPr>
          <w:ilvl w:val="1"/>
          <w:numId w:val="6"/>
        </w:numPr>
        <w:spacing w:before="240"/>
        <w:jc w:val="both"/>
        <w:rPr>
          <w:rFonts w:cstheme="minorHAnsi"/>
        </w:rPr>
      </w:pPr>
      <w:r w:rsidRPr="00BA20F4">
        <w:rPr>
          <w:rFonts w:cstheme="minorHAnsi"/>
        </w:rPr>
        <w:t>2 moduły z 80 slotami na taśmy (1 per lokalizacja)</w:t>
      </w:r>
      <w:r w:rsidR="00881556">
        <w:rPr>
          <w:rFonts w:cstheme="minorHAnsi"/>
        </w:rPr>
        <w:t>,</w:t>
      </w:r>
    </w:p>
    <w:p w14:paraId="5F27AC26" w14:textId="37A51088" w:rsidR="00BA20F4" w:rsidRPr="00BA20F4" w:rsidRDefault="00BA20F4">
      <w:pPr>
        <w:pStyle w:val="Akapitzlist"/>
        <w:numPr>
          <w:ilvl w:val="1"/>
          <w:numId w:val="6"/>
        </w:numPr>
        <w:spacing w:before="240"/>
        <w:jc w:val="both"/>
        <w:rPr>
          <w:rFonts w:cstheme="minorHAnsi"/>
        </w:rPr>
      </w:pPr>
      <w:r w:rsidRPr="00BA20F4">
        <w:rPr>
          <w:rFonts w:cstheme="minorHAnsi"/>
        </w:rPr>
        <w:t>8 napędów per każda biblioteka (w tym 6 taśm czyszczących)</w:t>
      </w:r>
      <w:r w:rsidR="00881556">
        <w:rPr>
          <w:rFonts w:cstheme="minorHAnsi"/>
        </w:rPr>
        <w:t>,</w:t>
      </w:r>
    </w:p>
    <w:p w14:paraId="4430C620" w14:textId="62AA7DAD" w:rsidR="00BA20F4" w:rsidRPr="00616C33" w:rsidRDefault="00BA20F4">
      <w:pPr>
        <w:pStyle w:val="Akapitzlist"/>
        <w:numPr>
          <w:ilvl w:val="1"/>
          <w:numId w:val="6"/>
        </w:numPr>
        <w:spacing w:before="240"/>
        <w:jc w:val="both"/>
        <w:rPr>
          <w:rFonts w:cstheme="minorHAnsi"/>
        </w:rPr>
      </w:pPr>
      <w:r w:rsidRPr="00BA20F4">
        <w:rPr>
          <w:rFonts w:cstheme="minorHAnsi"/>
        </w:rPr>
        <w:t>480 taśm LTO-8 RW (po 240 na bibliotekę)</w:t>
      </w:r>
      <w:r w:rsidR="00881556">
        <w:rPr>
          <w:rFonts w:cstheme="minorHAnsi"/>
        </w:rPr>
        <w:t>,</w:t>
      </w:r>
    </w:p>
    <w:p w14:paraId="3F983FD1" w14:textId="77777777" w:rsidR="004D00E8" w:rsidRPr="00616C33" w:rsidRDefault="004D00E8">
      <w:pPr>
        <w:pStyle w:val="Akapitzlist"/>
        <w:numPr>
          <w:ilvl w:val="0"/>
          <w:numId w:val="6"/>
        </w:numPr>
        <w:spacing w:before="240"/>
        <w:jc w:val="both"/>
        <w:rPr>
          <w:rFonts w:cstheme="minorHAnsi"/>
        </w:rPr>
      </w:pPr>
      <w:r w:rsidRPr="00616C33">
        <w:rPr>
          <w:rFonts w:cstheme="minorHAnsi"/>
        </w:rPr>
        <w:t>zabezpieczać dane zaszyfrowanych baz danych Oracle z prędkością min. 20TB/h,</w:t>
      </w:r>
    </w:p>
    <w:p w14:paraId="4ED51236" w14:textId="18E0750D" w:rsidR="004D00E8" w:rsidRPr="00616C33" w:rsidRDefault="004D00E8">
      <w:pPr>
        <w:pStyle w:val="Akapitzlist"/>
        <w:numPr>
          <w:ilvl w:val="0"/>
          <w:numId w:val="6"/>
        </w:numPr>
        <w:spacing w:before="240"/>
        <w:jc w:val="both"/>
        <w:rPr>
          <w:rFonts w:cstheme="minorHAnsi"/>
        </w:rPr>
      </w:pPr>
      <w:r w:rsidRPr="00616C33">
        <w:rPr>
          <w:rFonts w:cstheme="minorHAnsi"/>
        </w:rPr>
        <w:t>odtwarzać powyższe dane z prędkością min. 10TB/h.</w:t>
      </w:r>
    </w:p>
    <w:p w14:paraId="7EC6F507" w14:textId="506DD501" w:rsidR="009C7D58" w:rsidRDefault="009C7D58" w:rsidP="00616C33">
      <w:pPr>
        <w:spacing w:after="200" w:line="320" w:lineRule="exact"/>
        <w:jc w:val="both"/>
        <w:rPr>
          <w:rFonts w:asciiTheme="minorHAnsi" w:hAnsiTheme="minorHAnsi" w:cstheme="minorHAnsi"/>
          <w:sz w:val="22"/>
        </w:rPr>
      </w:pPr>
      <w:r>
        <w:rPr>
          <w:rFonts w:asciiTheme="minorHAnsi" w:hAnsiTheme="minorHAnsi" w:cstheme="minorHAnsi"/>
          <w:sz w:val="22"/>
        </w:rPr>
        <w:t xml:space="preserve">Zamawiający nie dopuszcza możliwości wykorzystania komponentów eksploatowanego systemu </w:t>
      </w:r>
      <w:proofErr w:type="spellStart"/>
      <w:r>
        <w:rPr>
          <w:rFonts w:asciiTheme="minorHAnsi" w:hAnsiTheme="minorHAnsi" w:cstheme="minorHAnsi"/>
          <w:sz w:val="22"/>
        </w:rPr>
        <w:t>Commvault</w:t>
      </w:r>
      <w:proofErr w:type="spellEnd"/>
      <w:r>
        <w:rPr>
          <w:rFonts w:asciiTheme="minorHAnsi" w:hAnsiTheme="minorHAnsi" w:cstheme="minorHAnsi"/>
          <w:sz w:val="22"/>
        </w:rPr>
        <w:t xml:space="preserve"> oraz ich rozbudowy.</w:t>
      </w:r>
    </w:p>
    <w:p w14:paraId="6D947B7C" w14:textId="2476DB47" w:rsidR="006250DA" w:rsidRDefault="00F4056B" w:rsidP="00616C33">
      <w:pPr>
        <w:spacing w:after="200" w:line="320" w:lineRule="exact"/>
        <w:jc w:val="both"/>
        <w:rPr>
          <w:rFonts w:asciiTheme="minorHAnsi" w:hAnsiTheme="minorHAnsi" w:cstheme="minorHAnsi"/>
          <w:sz w:val="22"/>
        </w:rPr>
      </w:pPr>
      <w:r w:rsidRPr="00616C33">
        <w:rPr>
          <w:rFonts w:asciiTheme="minorHAnsi" w:hAnsiTheme="minorHAnsi" w:cstheme="minorHAnsi"/>
          <w:sz w:val="22"/>
        </w:rPr>
        <w:t>Przedmiotem zamówienia są również usługi instalacji i konfiguracji, wdrożenia oraz integracji ze środowiskiem informatycznym Zamawiającego dostarczonej Platformy BCP-REC, Warsztaty Szkoleniowe, dokumentacja oraz zapewnienie usług gwarancji i serwisu producentów poszczególnych komponentów Platformy BCP-REC, zgodnie z określonymi w niniejszym dokumencie wymaganiami szczegółowymi.</w:t>
      </w:r>
    </w:p>
    <w:p w14:paraId="736F40CA" w14:textId="27409307" w:rsidR="00F4056B" w:rsidRPr="00616C33" w:rsidRDefault="00F4056B" w:rsidP="00616C33">
      <w:pPr>
        <w:spacing w:after="200" w:line="320" w:lineRule="exact"/>
        <w:jc w:val="both"/>
        <w:rPr>
          <w:rFonts w:asciiTheme="minorHAnsi" w:hAnsiTheme="minorHAnsi" w:cstheme="minorHAnsi"/>
          <w:sz w:val="22"/>
        </w:rPr>
      </w:pPr>
      <w:r w:rsidRPr="00616C33">
        <w:rPr>
          <w:rFonts w:asciiTheme="minorHAnsi" w:hAnsiTheme="minorHAnsi" w:cstheme="minorHAnsi"/>
          <w:sz w:val="22"/>
        </w:rPr>
        <w:t>Przedmiotem zamówienia są w</w:t>
      </w:r>
      <w:r w:rsidR="00616C33" w:rsidRPr="00616C33">
        <w:rPr>
          <w:rFonts w:asciiTheme="minorHAnsi" w:hAnsiTheme="minorHAnsi" w:cstheme="minorHAnsi"/>
          <w:sz w:val="22"/>
        </w:rPr>
        <w:t> </w:t>
      </w:r>
      <w:r w:rsidRPr="00616C33">
        <w:rPr>
          <w:rFonts w:asciiTheme="minorHAnsi" w:hAnsiTheme="minorHAnsi" w:cstheme="minorHAnsi"/>
          <w:sz w:val="22"/>
        </w:rPr>
        <w:t>szczególności poniższe komponenty/zakres:</w:t>
      </w:r>
    </w:p>
    <w:p w14:paraId="562A956C" w14:textId="77777777" w:rsidR="00B826B2" w:rsidRPr="00F762AC" w:rsidRDefault="00B826B2">
      <w:pPr>
        <w:pStyle w:val="Akapitzlist"/>
        <w:numPr>
          <w:ilvl w:val="0"/>
          <w:numId w:val="23"/>
        </w:numPr>
        <w:jc w:val="both"/>
        <w:rPr>
          <w:rFonts w:cstheme="minorHAnsi"/>
        </w:rPr>
      </w:pPr>
      <w:r w:rsidRPr="00F762AC">
        <w:rPr>
          <w:rFonts w:cstheme="minorHAnsi"/>
        </w:rPr>
        <w:t xml:space="preserve">Oprogramowanie i licencje systemu </w:t>
      </w:r>
      <w:r>
        <w:rPr>
          <w:rFonts w:cstheme="minorHAnsi"/>
        </w:rPr>
        <w:t>zabezpieczania danych.</w:t>
      </w:r>
      <w:r w:rsidRPr="00F762AC">
        <w:rPr>
          <w:rFonts w:cstheme="minorHAnsi"/>
        </w:rPr>
        <w:t xml:space="preserve"> </w:t>
      </w:r>
      <w:r>
        <w:rPr>
          <w:rFonts w:cstheme="minorHAnsi"/>
        </w:rPr>
        <w:t>Wymagany</w:t>
      </w:r>
      <w:r w:rsidRPr="00F762AC">
        <w:rPr>
          <w:rFonts w:cstheme="minorHAnsi"/>
        </w:rPr>
        <w:t xml:space="preserve"> przez Zamawiającego modelem licencjonowania </w:t>
      </w:r>
      <w:r>
        <w:rPr>
          <w:rFonts w:cstheme="minorHAnsi"/>
        </w:rPr>
        <w:t>to</w:t>
      </w:r>
      <w:r w:rsidRPr="00F762AC">
        <w:rPr>
          <w:rFonts w:cstheme="minorHAnsi"/>
        </w:rPr>
        <w:t xml:space="preserve"> model per TB. </w:t>
      </w:r>
    </w:p>
    <w:p w14:paraId="0E157135" w14:textId="2D4C6278" w:rsidR="00F4056B" w:rsidRPr="00616C33" w:rsidRDefault="00F4056B">
      <w:pPr>
        <w:pStyle w:val="Akapitzlist"/>
        <w:numPr>
          <w:ilvl w:val="0"/>
          <w:numId w:val="23"/>
        </w:numPr>
        <w:jc w:val="both"/>
        <w:rPr>
          <w:rFonts w:cstheme="minorHAnsi"/>
        </w:rPr>
      </w:pPr>
      <w:r w:rsidRPr="00616C33">
        <w:rPr>
          <w:rFonts w:cstheme="minorHAnsi"/>
        </w:rPr>
        <w:t xml:space="preserve">Serwery </w:t>
      </w:r>
      <w:r w:rsidR="006250DA">
        <w:rPr>
          <w:rFonts w:cstheme="minorHAnsi"/>
        </w:rPr>
        <w:t xml:space="preserve">dla systemu zabezpieczania danych </w:t>
      </w:r>
      <w:r w:rsidRPr="00616C33">
        <w:rPr>
          <w:rFonts w:cstheme="minorHAnsi"/>
        </w:rPr>
        <w:t xml:space="preserve">z niezbędnym oprogramowaniem </w:t>
      </w:r>
      <w:r w:rsidRPr="006250DA">
        <w:t>i</w:t>
      </w:r>
      <w:r w:rsidR="006250DA">
        <w:t> </w:t>
      </w:r>
      <w:r w:rsidRPr="006250DA">
        <w:t>licencjami</w:t>
      </w:r>
      <w:r w:rsidRPr="00616C33">
        <w:rPr>
          <w:rFonts w:cstheme="minorHAnsi"/>
        </w:rPr>
        <w:t>.</w:t>
      </w:r>
    </w:p>
    <w:p w14:paraId="67A4C06A" w14:textId="17884EBE" w:rsidR="00F4056B" w:rsidRPr="005D6845" w:rsidRDefault="00F4056B">
      <w:pPr>
        <w:pStyle w:val="Akapitzlist"/>
        <w:numPr>
          <w:ilvl w:val="0"/>
          <w:numId w:val="23"/>
        </w:numPr>
        <w:jc w:val="both"/>
        <w:rPr>
          <w:rFonts w:cstheme="minorHAnsi"/>
        </w:rPr>
      </w:pPr>
      <w:r w:rsidRPr="005D6845">
        <w:rPr>
          <w:rFonts w:cstheme="minorHAnsi"/>
        </w:rPr>
        <w:t>Oprogramowanie i licencje dla systemów operacyjnych</w:t>
      </w:r>
      <w:r w:rsidR="006250DA">
        <w:rPr>
          <w:rFonts w:cstheme="minorHAnsi"/>
        </w:rPr>
        <w:t xml:space="preserve"> komponentów systemu zabezpieczania danych</w:t>
      </w:r>
      <w:r w:rsidRPr="005D6845">
        <w:rPr>
          <w:rFonts w:cstheme="minorHAnsi"/>
        </w:rPr>
        <w:t>.</w:t>
      </w:r>
    </w:p>
    <w:p w14:paraId="36768B42" w14:textId="05639334" w:rsidR="00F4056B" w:rsidRPr="005D6845" w:rsidRDefault="00F4056B">
      <w:pPr>
        <w:pStyle w:val="Akapitzlist"/>
        <w:numPr>
          <w:ilvl w:val="0"/>
          <w:numId w:val="23"/>
        </w:numPr>
        <w:jc w:val="both"/>
        <w:rPr>
          <w:rFonts w:cstheme="minorHAnsi"/>
        </w:rPr>
      </w:pPr>
      <w:r w:rsidRPr="005D6845">
        <w:rPr>
          <w:rFonts w:cstheme="minorHAnsi"/>
        </w:rPr>
        <w:t>Oprogramowanie i licencje bazodanowe</w:t>
      </w:r>
      <w:r w:rsidR="006250DA">
        <w:rPr>
          <w:rFonts w:cstheme="minorHAnsi"/>
        </w:rPr>
        <w:t xml:space="preserve"> dla komponentów systemu zabezpieczania danych</w:t>
      </w:r>
      <w:r w:rsidRPr="005D6845">
        <w:rPr>
          <w:rFonts w:cstheme="minorHAnsi"/>
        </w:rPr>
        <w:t>.</w:t>
      </w:r>
    </w:p>
    <w:p w14:paraId="4ECD33FE" w14:textId="3796355D" w:rsidR="00F4056B" w:rsidRPr="005D6845" w:rsidRDefault="00F4056B">
      <w:pPr>
        <w:pStyle w:val="Akapitzlist"/>
        <w:numPr>
          <w:ilvl w:val="0"/>
          <w:numId w:val="23"/>
        </w:numPr>
        <w:jc w:val="both"/>
        <w:rPr>
          <w:rFonts w:cstheme="minorHAnsi"/>
        </w:rPr>
      </w:pPr>
      <w:r w:rsidRPr="005D6845">
        <w:rPr>
          <w:rFonts w:cstheme="minorHAnsi"/>
        </w:rPr>
        <w:t xml:space="preserve">Oprogramowanie i licencje na potrzeby budowy </w:t>
      </w:r>
      <w:r w:rsidR="00EC7983">
        <w:rPr>
          <w:rFonts w:cstheme="minorHAnsi"/>
        </w:rPr>
        <w:t xml:space="preserve">wewnętrznych </w:t>
      </w:r>
      <w:r w:rsidRPr="005D6845">
        <w:rPr>
          <w:rFonts w:cstheme="minorHAnsi"/>
        </w:rPr>
        <w:t>mechanizmów HA i DR</w:t>
      </w:r>
      <w:r w:rsidR="00EC7983">
        <w:rPr>
          <w:rFonts w:cstheme="minorHAnsi"/>
        </w:rPr>
        <w:t xml:space="preserve"> oferowanego systemu zabezpieczania danych</w:t>
      </w:r>
      <w:r w:rsidRPr="005D6845">
        <w:rPr>
          <w:rFonts w:cstheme="minorHAnsi"/>
        </w:rPr>
        <w:t>.</w:t>
      </w:r>
      <w:r w:rsidR="00EC7983">
        <w:rPr>
          <w:rFonts w:cstheme="minorHAnsi"/>
        </w:rPr>
        <w:t xml:space="preserve"> </w:t>
      </w:r>
    </w:p>
    <w:p w14:paraId="315089B1" w14:textId="0851FA84" w:rsidR="00F4056B" w:rsidRDefault="00F4056B">
      <w:pPr>
        <w:pStyle w:val="Akapitzlist"/>
        <w:numPr>
          <w:ilvl w:val="0"/>
          <w:numId w:val="23"/>
        </w:numPr>
        <w:jc w:val="both"/>
        <w:rPr>
          <w:rFonts w:cstheme="minorHAnsi"/>
        </w:rPr>
      </w:pPr>
      <w:r w:rsidRPr="005D6845">
        <w:rPr>
          <w:rFonts w:cstheme="minorHAnsi"/>
        </w:rPr>
        <w:t>Systemy składowania danych</w:t>
      </w:r>
      <w:r w:rsidR="006250DA">
        <w:rPr>
          <w:rFonts w:cstheme="minorHAnsi"/>
        </w:rPr>
        <w:t>/</w:t>
      </w:r>
      <w:r w:rsidR="006250DA" w:rsidRPr="006250DA">
        <w:t xml:space="preserve"> </w:t>
      </w:r>
      <w:r w:rsidR="006250DA">
        <w:t>A</w:t>
      </w:r>
      <w:r w:rsidR="006250DA" w:rsidRPr="006250DA">
        <w:rPr>
          <w:rFonts w:cstheme="minorHAnsi"/>
        </w:rPr>
        <w:t>ppliance</w:t>
      </w:r>
      <w:r w:rsidRPr="005D6845">
        <w:rPr>
          <w:rFonts w:cstheme="minorHAnsi"/>
        </w:rPr>
        <w:t xml:space="preserve"> z niezbędnym oprogramowaniem i licencjami na całą dostarczoną pojemność.</w:t>
      </w:r>
    </w:p>
    <w:p w14:paraId="79BF0CC9" w14:textId="70FDF9ED" w:rsidR="00F4056B" w:rsidRPr="005D6845" w:rsidRDefault="00AA67C8">
      <w:pPr>
        <w:pStyle w:val="Akapitzlist"/>
        <w:numPr>
          <w:ilvl w:val="0"/>
          <w:numId w:val="23"/>
        </w:numPr>
        <w:jc w:val="both"/>
        <w:rPr>
          <w:rFonts w:cstheme="minorHAnsi"/>
        </w:rPr>
      </w:pPr>
      <w:r>
        <w:rPr>
          <w:rFonts w:cstheme="minorHAnsi"/>
        </w:rPr>
        <w:t>Rozbudowa przełączników</w:t>
      </w:r>
      <w:r w:rsidR="00F4056B">
        <w:rPr>
          <w:rFonts w:cstheme="minorHAnsi"/>
        </w:rPr>
        <w:t xml:space="preserve"> SAN</w:t>
      </w:r>
      <w:r>
        <w:rPr>
          <w:rFonts w:cstheme="minorHAnsi"/>
        </w:rPr>
        <w:t xml:space="preserve"> – w przypadku kiedy proponowane rozwiązanie wymaga portów FC</w:t>
      </w:r>
      <w:r w:rsidR="00F4056B">
        <w:rPr>
          <w:rFonts w:cstheme="minorHAnsi"/>
        </w:rPr>
        <w:t>.</w:t>
      </w:r>
    </w:p>
    <w:p w14:paraId="75CBDBBF" w14:textId="77777777" w:rsidR="00F4056B" w:rsidRPr="005D6845" w:rsidRDefault="00F4056B">
      <w:pPr>
        <w:pStyle w:val="Akapitzlist"/>
        <w:numPr>
          <w:ilvl w:val="0"/>
          <w:numId w:val="23"/>
        </w:numPr>
        <w:jc w:val="both"/>
        <w:rPr>
          <w:rFonts w:cstheme="minorHAnsi"/>
        </w:rPr>
      </w:pPr>
      <w:r w:rsidRPr="005D6845">
        <w:rPr>
          <w:rFonts w:cstheme="minorHAnsi"/>
        </w:rPr>
        <w:lastRenderedPageBreak/>
        <w:t xml:space="preserve">Elementy instalacyjne, materiały eksploatacyjne, okablowanie elektryczne, modularne okablowanie logiczne (LAN i SAN), wkładki SFP+ oraz wszystkie pozostałe komponenty potrzebne do osiągnięcia opisanych w tym dokumencie funkcjonalności. </w:t>
      </w:r>
    </w:p>
    <w:p w14:paraId="28BA2347" w14:textId="77777777" w:rsidR="00F4056B" w:rsidRPr="005D6845" w:rsidRDefault="00F4056B">
      <w:pPr>
        <w:pStyle w:val="Akapitzlist"/>
        <w:numPr>
          <w:ilvl w:val="0"/>
          <w:numId w:val="23"/>
        </w:numPr>
        <w:jc w:val="both"/>
        <w:rPr>
          <w:rFonts w:cstheme="minorHAnsi"/>
        </w:rPr>
      </w:pPr>
      <w:r w:rsidRPr="005D6845">
        <w:rPr>
          <w:rFonts w:cstheme="minorHAnsi"/>
        </w:rPr>
        <w:t>Usługi instalacji i konfiguracji dostarczonych elementów Platformy BCP-REC.</w:t>
      </w:r>
    </w:p>
    <w:p w14:paraId="07E81C0F" w14:textId="77777777" w:rsidR="00F4056B" w:rsidRPr="005D6845" w:rsidRDefault="00F4056B">
      <w:pPr>
        <w:pStyle w:val="Akapitzlist"/>
        <w:numPr>
          <w:ilvl w:val="0"/>
          <w:numId w:val="23"/>
        </w:numPr>
        <w:jc w:val="both"/>
        <w:rPr>
          <w:rFonts w:cstheme="minorHAnsi"/>
        </w:rPr>
      </w:pPr>
      <w:r w:rsidRPr="005D6845">
        <w:rPr>
          <w:rFonts w:cstheme="minorHAnsi"/>
        </w:rPr>
        <w:t>Wdrożenie opisanych i wymaganych w tym dokumencie funkcjonalności.</w:t>
      </w:r>
    </w:p>
    <w:p w14:paraId="6E8926F1" w14:textId="1D700F01" w:rsidR="00F4056B" w:rsidRPr="00F762AC" w:rsidRDefault="00F4056B">
      <w:pPr>
        <w:pStyle w:val="Akapitzlist"/>
        <w:numPr>
          <w:ilvl w:val="0"/>
          <w:numId w:val="23"/>
        </w:numPr>
        <w:jc w:val="both"/>
        <w:rPr>
          <w:rFonts w:cstheme="minorHAnsi"/>
        </w:rPr>
      </w:pPr>
      <w:r w:rsidRPr="00F762AC">
        <w:rPr>
          <w:rFonts w:cstheme="minorHAnsi"/>
        </w:rPr>
        <w:t>Integracja Platformy BCP-REC z systemami Zamawiającego (SIEM, monitorowanie). Konfiguracja np. w zakresie uwierzytelniania dostępu użytkowników przez Active Directory (będącego w posiadaniu Zamawiającego) do komponentów dostarczanych w ramach realizacji przedmiotu zamówienia nie jest traktowane przez Zamawiającego jako integracja, tak samo jak np. konfiguracja możliwości wysyłania maili z systemu (raportów) przez będący w</w:t>
      </w:r>
      <w:r w:rsidR="00362B89">
        <w:rPr>
          <w:rFonts w:cstheme="minorHAnsi"/>
        </w:rPr>
        <w:t> </w:t>
      </w:r>
      <w:r w:rsidRPr="00F762AC">
        <w:rPr>
          <w:rFonts w:cstheme="minorHAnsi"/>
        </w:rPr>
        <w:t>posiadaniu Zamawiającego system pocztowy.</w:t>
      </w:r>
    </w:p>
    <w:p w14:paraId="1EA7CDEF" w14:textId="77777777" w:rsidR="00F4056B" w:rsidRPr="005D6845" w:rsidRDefault="00F4056B">
      <w:pPr>
        <w:pStyle w:val="Akapitzlist"/>
        <w:numPr>
          <w:ilvl w:val="0"/>
          <w:numId w:val="23"/>
        </w:numPr>
        <w:jc w:val="both"/>
        <w:rPr>
          <w:rFonts w:cstheme="minorHAnsi"/>
        </w:rPr>
      </w:pPr>
      <w:r w:rsidRPr="005D6845">
        <w:rPr>
          <w:rFonts w:cstheme="minorHAnsi"/>
        </w:rPr>
        <w:t>Warsztaty Szkoleniowe i instruktaże w zakresie pozwalającym na samodzielną administrację i</w:t>
      </w:r>
      <w:r>
        <w:rPr>
          <w:rFonts w:cstheme="minorHAnsi"/>
        </w:rPr>
        <w:t> </w:t>
      </w:r>
      <w:r w:rsidRPr="005D6845">
        <w:rPr>
          <w:rFonts w:cstheme="minorHAnsi"/>
        </w:rPr>
        <w:t>utrzymywanie przez Zamawiającego Platformy BCP-REC.</w:t>
      </w:r>
    </w:p>
    <w:p w14:paraId="26941055" w14:textId="656E9F58" w:rsidR="00F4056B" w:rsidRPr="005D6845" w:rsidRDefault="00F4056B">
      <w:pPr>
        <w:pStyle w:val="Akapitzlist"/>
        <w:numPr>
          <w:ilvl w:val="0"/>
          <w:numId w:val="23"/>
        </w:numPr>
        <w:jc w:val="both"/>
        <w:rPr>
          <w:rFonts w:cstheme="minorHAnsi"/>
        </w:rPr>
      </w:pPr>
      <w:r w:rsidRPr="005D6845">
        <w:rPr>
          <w:rFonts w:cstheme="minorHAnsi"/>
        </w:rPr>
        <w:t>Dokumentacja (w postaci elektronicznej w formatach DOCX i PDF oraz dane źródłowe np. schematy Visio, czy pliki graficzne w formatach źródłowych)</w:t>
      </w:r>
      <w:r w:rsidR="008A4CD0" w:rsidRPr="008A4CD0">
        <w:rPr>
          <w:rFonts w:cstheme="minorHAnsi"/>
        </w:rPr>
        <w:t xml:space="preserve"> </w:t>
      </w:r>
      <w:r w:rsidR="008A4CD0" w:rsidRPr="005D6845">
        <w:rPr>
          <w:rFonts w:cstheme="minorHAnsi"/>
        </w:rPr>
        <w:t>w zakresie</w:t>
      </w:r>
      <w:r w:rsidRPr="005D6845">
        <w:rPr>
          <w:rFonts w:cstheme="minorHAnsi"/>
        </w:rPr>
        <w:t>:</w:t>
      </w:r>
    </w:p>
    <w:p w14:paraId="194363CC" w14:textId="5CE02707" w:rsidR="00F4056B" w:rsidRPr="005D6845" w:rsidRDefault="00F4056B">
      <w:pPr>
        <w:pStyle w:val="Akapitzlist"/>
        <w:numPr>
          <w:ilvl w:val="1"/>
          <w:numId w:val="2"/>
        </w:numPr>
        <w:jc w:val="both"/>
        <w:rPr>
          <w:rFonts w:cstheme="minorHAnsi"/>
        </w:rPr>
      </w:pPr>
      <w:r w:rsidRPr="005D6845">
        <w:rPr>
          <w:rFonts w:cstheme="minorHAnsi"/>
        </w:rPr>
        <w:t>wysokopoziomowy opis architektury Platformy BCP-REC</w:t>
      </w:r>
      <w:r w:rsidR="00362B89">
        <w:rPr>
          <w:rFonts w:cstheme="minorHAnsi"/>
        </w:rPr>
        <w:t xml:space="preserve"> (HLD)</w:t>
      </w:r>
      <w:r w:rsidRPr="005D6845">
        <w:rPr>
          <w:rFonts w:cstheme="minorHAnsi"/>
        </w:rPr>
        <w:t>,</w:t>
      </w:r>
    </w:p>
    <w:p w14:paraId="4958578F" w14:textId="78411B48" w:rsidR="00F4056B" w:rsidRPr="005D6845" w:rsidRDefault="00F4056B">
      <w:pPr>
        <w:pStyle w:val="Akapitzlist"/>
        <w:numPr>
          <w:ilvl w:val="1"/>
          <w:numId w:val="2"/>
        </w:numPr>
        <w:jc w:val="both"/>
        <w:rPr>
          <w:rFonts w:cstheme="minorHAnsi"/>
        </w:rPr>
      </w:pPr>
      <w:r w:rsidRPr="005D6845">
        <w:rPr>
          <w:rFonts w:cstheme="minorHAnsi"/>
        </w:rPr>
        <w:t>szczegółowy projekt techniczny instalacji i konfiguracji Platformy BCP-REC</w:t>
      </w:r>
      <w:r w:rsidR="00362B89">
        <w:rPr>
          <w:rFonts w:cstheme="minorHAnsi"/>
        </w:rPr>
        <w:t xml:space="preserve"> (LLD)</w:t>
      </w:r>
      <w:r w:rsidRPr="005D6845">
        <w:rPr>
          <w:rFonts w:cstheme="minorHAnsi"/>
        </w:rPr>
        <w:t>,</w:t>
      </w:r>
    </w:p>
    <w:p w14:paraId="5D23E99B" w14:textId="77777777" w:rsidR="00F4056B" w:rsidRPr="005D6845" w:rsidRDefault="00F4056B">
      <w:pPr>
        <w:pStyle w:val="Akapitzlist"/>
        <w:numPr>
          <w:ilvl w:val="1"/>
          <w:numId w:val="2"/>
        </w:numPr>
        <w:jc w:val="both"/>
        <w:rPr>
          <w:rFonts w:cstheme="minorHAnsi"/>
        </w:rPr>
      </w:pPr>
      <w:r w:rsidRPr="005D6845">
        <w:rPr>
          <w:rFonts w:cstheme="minorHAnsi"/>
        </w:rPr>
        <w:t>plan i harmonogram wykonania instalacji i konfiguracji Platformy BCP-REC,</w:t>
      </w:r>
    </w:p>
    <w:p w14:paraId="45C5C549" w14:textId="77777777" w:rsidR="00F4056B" w:rsidRPr="005D6845" w:rsidRDefault="00F4056B">
      <w:pPr>
        <w:pStyle w:val="Akapitzlist"/>
        <w:numPr>
          <w:ilvl w:val="1"/>
          <w:numId w:val="2"/>
        </w:numPr>
        <w:jc w:val="both"/>
        <w:rPr>
          <w:rFonts w:cstheme="minorHAnsi"/>
        </w:rPr>
      </w:pPr>
      <w:r w:rsidRPr="005D6845">
        <w:rPr>
          <w:rFonts w:cstheme="minorHAnsi"/>
        </w:rPr>
        <w:t>procedury utrzymaniowe i eksploatacyjne w tym w szczególności:</w:t>
      </w:r>
    </w:p>
    <w:p w14:paraId="4F2E6386" w14:textId="77777777" w:rsidR="00F4056B" w:rsidRPr="005D6845" w:rsidRDefault="00F4056B">
      <w:pPr>
        <w:pStyle w:val="Akapitzlist"/>
        <w:numPr>
          <w:ilvl w:val="3"/>
          <w:numId w:val="13"/>
        </w:numPr>
        <w:spacing w:after="0" w:line="288" w:lineRule="auto"/>
        <w:ind w:left="1985" w:hanging="425"/>
        <w:contextualSpacing w:val="0"/>
        <w:jc w:val="both"/>
        <w:rPr>
          <w:rFonts w:cstheme="minorHAnsi"/>
        </w:rPr>
      </w:pPr>
      <w:r w:rsidRPr="005D6845">
        <w:rPr>
          <w:rFonts w:cstheme="minorHAnsi"/>
        </w:rPr>
        <w:t xml:space="preserve">procedury aktualizacji oprogramowania (w szczególności: </w:t>
      </w:r>
      <w:proofErr w:type="spellStart"/>
      <w:r w:rsidRPr="005D6845">
        <w:rPr>
          <w:rFonts w:cstheme="minorHAnsi"/>
        </w:rPr>
        <w:t>firmware</w:t>
      </w:r>
      <w:proofErr w:type="spellEnd"/>
      <w:r w:rsidRPr="005D6845">
        <w:rPr>
          <w:rFonts w:cstheme="minorHAnsi"/>
        </w:rPr>
        <w:t xml:space="preserve"> urządzeń, systemów operacyjnych, baz danych, systemu backupu),</w:t>
      </w:r>
    </w:p>
    <w:p w14:paraId="41ACFBFF" w14:textId="77777777" w:rsidR="00F4056B" w:rsidRPr="005D6845" w:rsidRDefault="00F4056B">
      <w:pPr>
        <w:pStyle w:val="Akapitzlist"/>
        <w:numPr>
          <w:ilvl w:val="3"/>
          <w:numId w:val="13"/>
        </w:numPr>
        <w:spacing w:after="0" w:line="288" w:lineRule="auto"/>
        <w:ind w:left="1985" w:hanging="425"/>
        <w:contextualSpacing w:val="0"/>
        <w:jc w:val="both"/>
        <w:rPr>
          <w:rFonts w:cstheme="minorHAnsi"/>
        </w:rPr>
      </w:pPr>
      <w:r w:rsidRPr="005D6845">
        <w:rPr>
          <w:rFonts w:cstheme="minorHAnsi"/>
        </w:rPr>
        <w:t>procedury weryfikacji poprawności działania wszystkich komponentów Platformy BCP-REC,</w:t>
      </w:r>
    </w:p>
    <w:p w14:paraId="244C4A31" w14:textId="77777777" w:rsidR="00F4056B" w:rsidRPr="005D6845" w:rsidRDefault="00F4056B">
      <w:pPr>
        <w:pStyle w:val="Akapitzlist"/>
        <w:numPr>
          <w:ilvl w:val="3"/>
          <w:numId w:val="13"/>
        </w:numPr>
        <w:spacing w:after="0" w:line="288" w:lineRule="auto"/>
        <w:ind w:left="1985" w:hanging="425"/>
        <w:contextualSpacing w:val="0"/>
        <w:jc w:val="both"/>
        <w:rPr>
          <w:rFonts w:cstheme="minorHAnsi"/>
        </w:rPr>
      </w:pPr>
      <w:r w:rsidRPr="005D6845">
        <w:rPr>
          <w:rFonts w:cstheme="minorHAnsi"/>
        </w:rPr>
        <w:t>procedury przywracania systemu do pracy po przerwie powstałej na skutek awarii sprzętu, systemu operacyjnego, bazy danych, aplikacji,</w:t>
      </w:r>
    </w:p>
    <w:p w14:paraId="1DC70A80" w14:textId="18B4939B" w:rsidR="00F4056B" w:rsidRPr="005D6845" w:rsidRDefault="00F4056B">
      <w:pPr>
        <w:pStyle w:val="Akapitzlist"/>
        <w:numPr>
          <w:ilvl w:val="3"/>
          <w:numId w:val="13"/>
        </w:numPr>
        <w:spacing w:after="0" w:line="288" w:lineRule="auto"/>
        <w:ind w:left="1985" w:hanging="425"/>
        <w:contextualSpacing w:val="0"/>
        <w:jc w:val="both"/>
        <w:rPr>
          <w:rFonts w:cstheme="minorHAnsi"/>
        </w:rPr>
      </w:pPr>
      <w:r w:rsidRPr="005D6845">
        <w:rPr>
          <w:rFonts w:cstheme="minorHAnsi"/>
        </w:rPr>
        <w:t>procedury przywracania poszczególnych komponentów Platformy BCP-REC z</w:t>
      </w:r>
      <w:r w:rsidR="00362B89">
        <w:rPr>
          <w:rFonts w:cstheme="minorHAnsi"/>
        </w:rPr>
        <w:t> </w:t>
      </w:r>
      <w:r w:rsidRPr="005D6845">
        <w:rPr>
          <w:rFonts w:cstheme="minorHAnsi"/>
        </w:rPr>
        <w:t>kopii zapasowych,</w:t>
      </w:r>
    </w:p>
    <w:p w14:paraId="77EA9C06" w14:textId="77777777" w:rsidR="00F4056B" w:rsidRPr="005D6845" w:rsidRDefault="00F4056B">
      <w:pPr>
        <w:pStyle w:val="Akapitzlist"/>
        <w:numPr>
          <w:ilvl w:val="3"/>
          <w:numId w:val="13"/>
        </w:numPr>
        <w:spacing w:after="0" w:line="288" w:lineRule="auto"/>
        <w:ind w:left="1985" w:hanging="425"/>
        <w:contextualSpacing w:val="0"/>
        <w:jc w:val="both"/>
        <w:rPr>
          <w:rFonts w:cstheme="minorHAnsi"/>
        </w:rPr>
      </w:pPr>
      <w:r w:rsidRPr="005D6845">
        <w:rPr>
          <w:rFonts w:cstheme="minorHAnsi"/>
        </w:rPr>
        <w:t xml:space="preserve">procedury konfigurowania klientów backupu dla poszczególnych typów systemów, </w:t>
      </w:r>
    </w:p>
    <w:p w14:paraId="7E7095FA" w14:textId="77777777" w:rsidR="00F4056B" w:rsidRPr="005D6845" w:rsidRDefault="00F4056B">
      <w:pPr>
        <w:pStyle w:val="Akapitzlist"/>
        <w:numPr>
          <w:ilvl w:val="1"/>
          <w:numId w:val="2"/>
        </w:numPr>
        <w:jc w:val="both"/>
        <w:rPr>
          <w:rFonts w:cstheme="minorHAnsi"/>
        </w:rPr>
      </w:pPr>
      <w:r w:rsidRPr="005D6845">
        <w:rPr>
          <w:rFonts w:cstheme="minorHAnsi"/>
        </w:rPr>
        <w:t>scenariusze pod testy odbiorowe, w szczególności: wydajności, niezawodności i </w:t>
      </w:r>
      <w:proofErr w:type="spellStart"/>
      <w:r w:rsidRPr="005D6845">
        <w:rPr>
          <w:rFonts w:cstheme="minorHAnsi"/>
        </w:rPr>
        <w:t>disaster</w:t>
      </w:r>
      <w:proofErr w:type="spellEnd"/>
      <w:r w:rsidRPr="005D6845">
        <w:rPr>
          <w:rFonts w:cstheme="minorHAnsi"/>
        </w:rPr>
        <w:t xml:space="preserve"> </w:t>
      </w:r>
      <w:proofErr w:type="spellStart"/>
      <w:r w:rsidRPr="005D6845">
        <w:rPr>
          <w:rFonts w:cstheme="minorHAnsi"/>
        </w:rPr>
        <w:t>recovery</w:t>
      </w:r>
      <w:proofErr w:type="spellEnd"/>
      <w:r w:rsidRPr="005D6845">
        <w:rPr>
          <w:rFonts w:cstheme="minorHAnsi"/>
        </w:rPr>
        <w:t xml:space="preserve">, </w:t>
      </w:r>
    </w:p>
    <w:p w14:paraId="40368524" w14:textId="77777777" w:rsidR="00F4056B" w:rsidRPr="005D6845" w:rsidRDefault="00F4056B">
      <w:pPr>
        <w:pStyle w:val="Akapitzlist"/>
        <w:numPr>
          <w:ilvl w:val="1"/>
          <w:numId w:val="2"/>
        </w:numPr>
        <w:jc w:val="both"/>
        <w:rPr>
          <w:rFonts w:cstheme="minorHAnsi"/>
        </w:rPr>
      </w:pPr>
      <w:r w:rsidRPr="005D6845">
        <w:rPr>
          <w:rFonts w:cstheme="minorHAnsi"/>
        </w:rPr>
        <w:t xml:space="preserve">procedur przywracania systemu do pracy po katastrofie (przełączenie przetwarzania do CPD zapasowego) oraz powrotu do CPD podstawowego - procedury </w:t>
      </w:r>
      <w:proofErr w:type="spellStart"/>
      <w:r w:rsidRPr="005D6845">
        <w:rPr>
          <w:rFonts w:cstheme="minorHAnsi"/>
        </w:rPr>
        <w:t>Disaster</w:t>
      </w:r>
      <w:proofErr w:type="spellEnd"/>
      <w:r w:rsidRPr="005D6845">
        <w:rPr>
          <w:rFonts w:cstheme="minorHAnsi"/>
        </w:rPr>
        <w:t xml:space="preserve"> </w:t>
      </w:r>
      <w:proofErr w:type="spellStart"/>
      <w:r w:rsidRPr="005D6845">
        <w:rPr>
          <w:rFonts w:cstheme="minorHAnsi"/>
        </w:rPr>
        <w:t>Recovery</w:t>
      </w:r>
      <w:proofErr w:type="spellEnd"/>
      <w:r w:rsidRPr="005D6845">
        <w:rPr>
          <w:rFonts w:cstheme="minorHAnsi"/>
        </w:rPr>
        <w:t>,</w:t>
      </w:r>
    </w:p>
    <w:p w14:paraId="069E9085" w14:textId="77777777" w:rsidR="00F4056B" w:rsidRPr="005D6845" w:rsidRDefault="00F4056B">
      <w:pPr>
        <w:pStyle w:val="Akapitzlist"/>
        <w:numPr>
          <w:ilvl w:val="1"/>
          <w:numId w:val="2"/>
        </w:numPr>
        <w:jc w:val="both"/>
        <w:rPr>
          <w:rFonts w:cstheme="minorHAnsi"/>
        </w:rPr>
      </w:pPr>
      <w:r w:rsidRPr="005D6845">
        <w:rPr>
          <w:rFonts w:cstheme="minorHAnsi"/>
        </w:rPr>
        <w:t>bezpieczeństwa teleinformatycznego (zgodnie z zakresem który przekaże Zamawiający po podpisaniu umowy NDA),</w:t>
      </w:r>
    </w:p>
    <w:p w14:paraId="0C1AFB03" w14:textId="77777777" w:rsidR="00F4056B" w:rsidRPr="005D6845" w:rsidRDefault="00F4056B">
      <w:pPr>
        <w:pStyle w:val="Akapitzlist"/>
        <w:numPr>
          <w:ilvl w:val="1"/>
          <w:numId w:val="2"/>
        </w:numPr>
        <w:jc w:val="both"/>
        <w:rPr>
          <w:rFonts w:cstheme="minorHAnsi"/>
        </w:rPr>
      </w:pPr>
      <w:r w:rsidRPr="005D6845">
        <w:rPr>
          <w:rFonts w:cstheme="minorHAnsi"/>
        </w:rPr>
        <w:t xml:space="preserve">dokumentacja powykonawcza instalacji i konfiguracji Platformy BCP-REC, </w:t>
      </w:r>
    </w:p>
    <w:p w14:paraId="021C5A84" w14:textId="77777777" w:rsidR="00F4056B" w:rsidRPr="005D6845" w:rsidRDefault="00F4056B">
      <w:pPr>
        <w:pStyle w:val="Akapitzlist"/>
        <w:numPr>
          <w:ilvl w:val="1"/>
          <w:numId w:val="2"/>
        </w:numPr>
        <w:jc w:val="both"/>
        <w:rPr>
          <w:rFonts w:cstheme="minorHAnsi"/>
        </w:rPr>
      </w:pPr>
      <w:r w:rsidRPr="005D6845">
        <w:rPr>
          <w:rFonts w:cstheme="minorHAnsi"/>
        </w:rPr>
        <w:t>koncepcja rozbudowy/skalowania dostarczonej Platformy BCP-REC w przypadku potrzeby zwiększenia ilości obsługiwanych systemów i/lub pojemności.</w:t>
      </w:r>
    </w:p>
    <w:p w14:paraId="14C924D1" w14:textId="39554100" w:rsidR="00F4056B" w:rsidRPr="005D6845" w:rsidRDefault="00F4056B">
      <w:pPr>
        <w:pStyle w:val="Akapitzlist"/>
        <w:numPr>
          <w:ilvl w:val="0"/>
          <w:numId w:val="23"/>
        </w:numPr>
        <w:jc w:val="both"/>
        <w:rPr>
          <w:rFonts w:cstheme="minorHAnsi"/>
        </w:rPr>
      </w:pPr>
      <w:r w:rsidRPr="005D6845">
        <w:rPr>
          <w:rFonts w:cstheme="minorHAnsi"/>
        </w:rPr>
        <w:t xml:space="preserve">Zapewnienie usług gwarancji i serwisu producentów dla poszczególnych komponentów Platformy BCP-REC przez okres 5 (pięciu) lat liczonych od dnia dostawy na warunkach opisanych w </w:t>
      </w:r>
      <w:r w:rsidR="00460237">
        <w:rPr>
          <w:rFonts w:cstheme="minorHAnsi"/>
        </w:rPr>
        <w:t>rozdziale „</w:t>
      </w:r>
      <w:r w:rsidR="00460237" w:rsidRPr="00460237">
        <w:rPr>
          <w:rFonts w:cstheme="minorHAnsi"/>
        </w:rPr>
        <w:t>Warunki świadczenia usług gwarancji i serwisu</w:t>
      </w:r>
      <w:r w:rsidR="00460237">
        <w:rPr>
          <w:rFonts w:cstheme="minorHAnsi"/>
        </w:rPr>
        <w:t>”</w:t>
      </w:r>
      <w:r w:rsidRPr="005D6845">
        <w:rPr>
          <w:rFonts w:cstheme="minorHAnsi"/>
        </w:rPr>
        <w:t>.</w:t>
      </w:r>
    </w:p>
    <w:p w14:paraId="03961583" w14:textId="2AC7E552" w:rsidR="00F4056B" w:rsidRDefault="00F4056B">
      <w:pPr>
        <w:pStyle w:val="Akapitzlist"/>
        <w:numPr>
          <w:ilvl w:val="0"/>
          <w:numId w:val="23"/>
        </w:numPr>
        <w:jc w:val="both"/>
        <w:rPr>
          <w:rFonts w:cstheme="minorHAnsi"/>
        </w:rPr>
      </w:pPr>
      <w:r w:rsidRPr="005D6845">
        <w:rPr>
          <w:rFonts w:cstheme="minorHAnsi"/>
        </w:rPr>
        <w:t xml:space="preserve">Zapewnienie usług gwarancji i serwisu dla produktów powstałych w wyniku wdrożenia oraz realizacji zamówienia przez okres </w:t>
      </w:r>
      <w:r w:rsidR="00362B89">
        <w:rPr>
          <w:rFonts w:cstheme="minorHAnsi"/>
        </w:rPr>
        <w:t>1</w:t>
      </w:r>
      <w:r w:rsidRPr="005D6845">
        <w:rPr>
          <w:rFonts w:cstheme="minorHAnsi"/>
        </w:rPr>
        <w:t xml:space="preserve"> (</w:t>
      </w:r>
      <w:r w:rsidR="00362B89">
        <w:rPr>
          <w:rFonts w:cstheme="minorHAnsi"/>
        </w:rPr>
        <w:t>jednego</w:t>
      </w:r>
      <w:r w:rsidRPr="005D6845">
        <w:rPr>
          <w:rFonts w:cstheme="minorHAnsi"/>
        </w:rPr>
        <w:t xml:space="preserve">) </w:t>
      </w:r>
      <w:r w:rsidR="00362B89">
        <w:rPr>
          <w:rFonts w:cstheme="minorHAnsi"/>
        </w:rPr>
        <w:t>roku</w:t>
      </w:r>
      <w:r w:rsidRPr="005D6845">
        <w:rPr>
          <w:rFonts w:cstheme="minorHAnsi"/>
        </w:rPr>
        <w:t xml:space="preserve"> liczonych od dnia odbioru końcowego na warunkach opisanych w </w:t>
      </w:r>
      <w:r w:rsidR="00460237">
        <w:rPr>
          <w:rFonts w:cstheme="minorHAnsi"/>
        </w:rPr>
        <w:t>rozdziale „</w:t>
      </w:r>
      <w:r w:rsidR="00460237" w:rsidRPr="00460237">
        <w:rPr>
          <w:rFonts w:cstheme="minorHAnsi"/>
        </w:rPr>
        <w:t>Warunki świadczenia usług gwarancji i serwisu</w:t>
      </w:r>
      <w:r w:rsidR="00460237">
        <w:rPr>
          <w:rFonts w:cstheme="minorHAnsi"/>
        </w:rPr>
        <w:t>”</w:t>
      </w:r>
      <w:r w:rsidRPr="005D6845">
        <w:rPr>
          <w:rFonts w:cstheme="minorHAnsi"/>
        </w:rPr>
        <w:t>.</w:t>
      </w:r>
    </w:p>
    <w:p w14:paraId="6AA8E4F8" w14:textId="50C8D668" w:rsidR="00362B89" w:rsidRPr="00362B89" w:rsidRDefault="00362B89">
      <w:pPr>
        <w:pStyle w:val="Nagwek2"/>
        <w:numPr>
          <w:ilvl w:val="0"/>
          <w:numId w:val="22"/>
        </w:numPr>
        <w:spacing w:before="240" w:after="120"/>
        <w:ind w:left="357" w:hanging="357"/>
      </w:pPr>
      <w:r>
        <w:lastRenderedPageBreak/>
        <w:t>Wymagania ogólne</w:t>
      </w:r>
    </w:p>
    <w:p w14:paraId="2FC3F3D2" w14:textId="0DB94E52" w:rsidR="00F4056B" w:rsidRPr="00362B89" w:rsidRDefault="00F4056B">
      <w:pPr>
        <w:pStyle w:val="Akapitzlist"/>
        <w:numPr>
          <w:ilvl w:val="0"/>
          <w:numId w:val="24"/>
        </w:numPr>
        <w:jc w:val="both"/>
        <w:rPr>
          <w:rFonts w:cstheme="minorHAnsi"/>
        </w:rPr>
      </w:pPr>
      <w:r w:rsidRPr="00362B89">
        <w:rPr>
          <w:rFonts w:cstheme="minorHAnsi"/>
        </w:rPr>
        <w:t>Oferowana Platforma BCP-REC, obejmująca co najmniej pozycje określone w p</w:t>
      </w:r>
      <w:r w:rsidR="00362B89" w:rsidRPr="00362B89">
        <w:rPr>
          <w:rFonts w:cstheme="minorHAnsi"/>
        </w:rPr>
        <w:t>unktach</w:t>
      </w:r>
      <w:r w:rsidRPr="00362B89">
        <w:rPr>
          <w:rFonts w:cstheme="minorHAnsi"/>
        </w:rPr>
        <w:t xml:space="preserve"> od 1. do </w:t>
      </w:r>
      <w:r w:rsidR="00362B89" w:rsidRPr="00362B89">
        <w:rPr>
          <w:rFonts w:cstheme="minorHAnsi"/>
        </w:rPr>
        <w:t>7</w:t>
      </w:r>
      <w:r w:rsidRPr="00362B89">
        <w:rPr>
          <w:rFonts w:cstheme="minorHAnsi"/>
        </w:rPr>
        <w:t>.</w:t>
      </w:r>
      <w:r w:rsidR="00362B89" w:rsidRPr="00362B89">
        <w:rPr>
          <w:rFonts w:cstheme="minorHAnsi"/>
        </w:rPr>
        <w:t xml:space="preserve"> </w:t>
      </w:r>
      <w:r w:rsidR="00362B89">
        <w:rPr>
          <w:rFonts w:cstheme="minorHAnsi"/>
        </w:rPr>
        <w:t>r</w:t>
      </w:r>
      <w:r w:rsidR="00362B89" w:rsidRPr="00362B89">
        <w:rPr>
          <w:rFonts w:cstheme="minorHAnsi"/>
        </w:rPr>
        <w:t xml:space="preserve">ozdziału </w:t>
      </w:r>
      <w:r w:rsidR="00362B89">
        <w:rPr>
          <w:rFonts w:cstheme="minorHAnsi"/>
        </w:rPr>
        <w:t xml:space="preserve">„1. </w:t>
      </w:r>
      <w:r w:rsidR="00362B89" w:rsidRPr="00362B89">
        <w:rPr>
          <w:rFonts w:cstheme="minorHAnsi"/>
        </w:rPr>
        <w:t>Przedmiot zamówienia</w:t>
      </w:r>
      <w:r w:rsidR="00362B89">
        <w:rPr>
          <w:rFonts w:cstheme="minorHAnsi"/>
        </w:rPr>
        <w:t>”</w:t>
      </w:r>
      <w:r w:rsidRPr="00362B89">
        <w:rPr>
          <w:rFonts w:cstheme="minorHAnsi"/>
        </w:rPr>
        <w:t>, musi się składać z produktów posiadających nazwy handlowe i ma być złożona</w:t>
      </w:r>
      <w:r w:rsidR="00362B89">
        <w:rPr>
          <w:rFonts w:cstheme="minorHAnsi"/>
        </w:rPr>
        <w:t xml:space="preserve"> </w:t>
      </w:r>
      <w:r w:rsidRPr="00362B89">
        <w:rPr>
          <w:rFonts w:cstheme="minorHAnsi"/>
        </w:rPr>
        <w:t>z</w:t>
      </w:r>
      <w:r w:rsidR="00362B89">
        <w:rPr>
          <w:rFonts w:cstheme="minorHAnsi"/>
        </w:rPr>
        <w:t xml:space="preserve"> </w:t>
      </w:r>
      <w:r w:rsidRPr="00362B89">
        <w:rPr>
          <w:rFonts w:cstheme="minorHAnsi"/>
        </w:rPr>
        <w:t>zamkniętej, ściśle zdefiniowanej listy komponentów posiadających odpowiednie numery katalogowe, które mają być rozwiązaniami "dojrzałymi", z określoną linią rozwojową, tj. rozwiązanie ma należeć do rodziny produktów dostępnych na rynku pod tą samą nazwą min. od 6 miesięcy przed terminem złożenia ofert.</w:t>
      </w:r>
    </w:p>
    <w:p w14:paraId="0B6D7FBB" w14:textId="27472D23" w:rsidR="00F4056B" w:rsidRPr="005D6845" w:rsidRDefault="00F4056B">
      <w:pPr>
        <w:pStyle w:val="Akapitzlist"/>
        <w:numPr>
          <w:ilvl w:val="0"/>
          <w:numId w:val="24"/>
        </w:numPr>
        <w:jc w:val="both"/>
        <w:rPr>
          <w:rFonts w:cstheme="minorHAnsi"/>
        </w:rPr>
      </w:pPr>
      <w:r w:rsidRPr="005D6845">
        <w:rPr>
          <w:rFonts w:cstheme="minorHAnsi"/>
        </w:rPr>
        <w:t>Wszystkie komponenty sprzętowe Platformy BCP-REC, muszą być nowe (wyprodukowane nie wcześniej niż 6 miesięcy przed datą zawarcia Umowy) i wcześniej nieużywane. Przy dostawie Zamawiający może zażądać od Wykonawcy dostarczenia oświadczenia producenta w języku polskim potwierdzającego, że oferowany sprzęt jest obecnie produkowany, fabrycznie nowy i</w:t>
      </w:r>
      <w:r w:rsidR="004760E3">
        <w:rPr>
          <w:rFonts w:cstheme="minorHAnsi"/>
        </w:rPr>
        <w:t> </w:t>
      </w:r>
      <w:r w:rsidRPr="005D6845">
        <w:rPr>
          <w:rFonts w:cstheme="minorHAnsi"/>
        </w:rPr>
        <w:t>nie był używany w żadnym innym projekcie, zawierającego numery katalogowe i numery seryjne dostarczonych urządzeń.</w:t>
      </w:r>
    </w:p>
    <w:p w14:paraId="02C9E481" w14:textId="6E8DF997" w:rsidR="00F4056B" w:rsidRPr="005D6845" w:rsidRDefault="00F4056B">
      <w:pPr>
        <w:pStyle w:val="Akapitzlist"/>
        <w:numPr>
          <w:ilvl w:val="0"/>
          <w:numId w:val="24"/>
        </w:numPr>
        <w:jc w:val="both"/>
        <w:rPr>
          <w:rFonts w:cstheme="minorHAnsi"/>
        </w:rPr>
      </w:pPr>
      <w:r w:rsidRPr="005D6845">
        <w:rPr>
          <w:rFonts w:cstheme="minorHAnsi"/>
        </w:rPr>
        <w:t>Oprogramowanie Platformy BCP-REC</w:t>
      </w:r>
      <w:r w:rsidR="0050378D">
        <w:rPr>
          <w:rFonts w:cstheme="minorHAnsi"/>
        </w:rPr>
        <w:t xml:space="preserve"> (wszystkich komponentów składowych)</w:t>
      </w:r>
      <w:r w:rsidRPr="005D6845">
        <w:rPr>
          <w:rFonts w:cstheme="minorHAnsi"/>
        </w:rPr>
        <w:t xml:space="preserve"> musi posiadać wersję "</w:t>
      </w:r>
      <w:proofErr w:type="spellStart"/>
      <w:r w:rsidRPr="005D6845">
        <w:rPr>
          <w:rFonts w:cstheme="minorHAnsi"/>
        </w:rPr>
        <w:t>enterprise</w:t>
      </w:r>
      <w:proofErr w:type="spellEnd"/>
      <w:r w:rsidRPr="005D6845">
        <w:rPr>
          <w:rFonts w:cstheme="minorHAnsi"/>
        </w:rPr>
        <w:t xml:space="preserve">" i </w:t>
      </w:r>
      <w:r w:rsidR="004760E3">
        <w:rPr>
          <w:rFonts w:cstheme="minorHAnsi"/>
        </w:rPr>
        <w:t>być dostarczone z </w:t>
      </w:r>
      <w:r w:rsidRPr="005D6845">
        <w:rPr>
          <w:rFonts w:cstheme="minorHAnsi"/>
        </w:rPr>
        <w:t>pełn</w:t>
      </w:r>
      <w:r w:rsidR="004760E3">
        <w:rPr>
          <w:rFonts w:cstheme="minorHAnsi"/>
        </w:rPr>
        <w:t>ym</w:t>
      </w:r>
      <w:r w:rsidRPr="005D6845">
        <w:rPr>
          <w:rFonts w:cstheme="minorHAnsi"/>
        </w:rPr>
        <w:t xml:space="preserve"> komercyjn</w:t>
      </w:r>
      <w:r w:rsidR="004760E3">
        <w:rPr>
          <w:rFonts w:cstheme="minorHAnsi"/>
        </w:rPr>
        <w:t>ym</w:t>
      </w:r>
      <w:r w:rsidRPr="005D6845">
        <w:rPr>
          <w:rFonts w:cstheme="minorHAnsi"/>
        </w:rPr>
        <w:t xml:space="preserve"> wsparcie</w:t>
      </w:r>
      <w:r w:rsidR="004760E3">
        <w:rPr>
          <w:rFonts w:cstheme="minorHAnsi"/>
        </w:rPr>
        <w:t>m</w:t>
      </w:r>
      <w:r w:rsidRPr="005D6845">
        <w:rPr>
          <w:rFonts w:cstheme="minorHAnsi"/>
        </w:rPr>
        <w:t xml:space="preserve"> producenta</w:t>
      </w:r>
      <w:r w:rsidR="00946A16">
        <w:rPr>
          <w:rFonts w:cstheme="minorHAnsi"/>
        </w:rPr>
        <w:t>/ów</w:t>
      </w:r>
      <w:r w:rsidRPr="005D6845">
        <w:rPr>
          <w:rFonts w:cstheme="minorHAnsi"/>
        </w:rPr>
        <w:t>.</w:t>
      </w:r>
    </w:p>
    <w:p w14:paraId="164FEBDA" w14:textId="77777777" w:rsidR="00F4056B" w:rsidRPr="005D6845" w:rsidRDefault="00F4056B">
      <w:pPr>
        <w:pStyle w:val="Akapitzlist"/>
        <w:numPr>
          <w:ilvl w:val="0"/>
          <w:numId w:val="24"/>
        </w:numPr>
        <w:jc w:val="both"/>
        <w:rPr>
          <w:rFonts w:cstheme="minorHAnsi"/>
        </w:rPr>
      </w:pPr>
      <w:r w:rsidRPr="005D6845">
        <w:rPr>
          <w:rFonts w:cstheme="minorHAnsi"/>
        </w:rPr>
        <w:t xml:space="preserve">Urządzenia oraz ich wszystkie podzespoły muszą być dostarczone w stanie fabrycznie nowym, wolnym od wad technicznych, prawnych i formalnych zwłaszcza w zakresie licencji i uprawnień do aktualizacji oprogramowania systemowego wraz z zainstalowanym oprogramowaniem systemowym i wymaganymi licencjami. </w:t>
      </w:r>
    </w:p>
    <w:p w14:paraId="1317CC83" w14:textId="77777777" w:rsidR="00F4056B" w:rsidRPr="005D6845" w:rsidRDefault="00F4056B">
      <w:pPr>
        <w:pStyle w:val="Akapitzlist"/>
        <w:numPr>
          <w:ilvl w:val="0"/>
          <w:numId w:val="24"/>
        </w:numPr>
        <w:jc w:val="both"/>
        <w:rPr>
          <w:rFonts w:cstheme="minorHAnsi"/>
        </w:rPr>
      </w:pPr>
      <w:r w:rsidRPr="005D6845">
        <w:rPr>
          <w:rFonts w:cstheme="minorHAnsi"/>
        </w:rPr>
        <w:t>Wszystkie komponenty Platformy BCP-REC muszą być technologiami wiodącymi producentów w danym obszarze, które:</w:t>
      </w:r>
    </w:p>
    <w:p w14:paraId="130D7E8E" w14:textId="77777777" w:rsidR="00F4056B" w:rsidRPr="005D6845" w:rsidRDefault="00F4056B">
      <w:pPr>
        <w:pStyle w:val="Akapitzlist"/>
        <w:numPr>
          <w:ilvl w:val="0"/>
          <w:numId w:val="25"/>
        </w:numPr>
        <w:jc w:val="both"/>
        <w:rPr>
          <w:rFonts w:cstheme="minorHAnsi"/>
        </w:rPr>
      </w:pPr>
      <w:r w:rsidRPr="005D6845">
        <w:rPr>
          <w:rFonts w:cstheme="minorHAnsi"/>
        </w:rPr>
        <w:t>nie są technologiami wycofywanymi (End of Sale, End of Life, End of Support) tj., dla których nie został ogłoszony przez producenta koniec życia lub koniec wsparcia,</w:t>
      </w:r>
    </w:p>
    <w:p w14:paraId="07BCD393" w14:textId="77777777" w:rsidR="00F4056B" w:rsidRPr="005D6845" w:rsidRDefault="00F4056B">
      <w:pPr>
        <w:pStyle w:val="Akapitzlist"/>
        <w:numPr>
          <w:ilvl w:val="0"/>
          <w:numId w:val="25"/>
        </w:numPr>
        <w:jc w:val="both"/>
        <w:rPr>
          <w:rFonts w:cstheme="minorHAnsi"/>
        </w:rPr>
      </w:pPr>
      <w:r w:rsidRPr="005D6845">
        <w:rPr>
          <w:rFonts w:cstheme="minorHAnsi"/>
        </w:rPr>
        <w:t>nie są rozwiązaniami informatycznymi, których rozwój zaprzestano lub ogłoszono jego zaprzestanie w ciągu 5 lat od daty złożenia oferty.</w:t>
      </w:r>
    </w:p>
    <w:p w14:paraId="720D548A" w14:textId="710DCFC7" w:rsidR="00F4056B" w:rsidRPr="005D6845" w:rsidRDefault="00F4056B">
      <w:pPr>
        <w:pStyle w:val="Akapitzlist"/>
        <w:numPr>
          <w:ilvl w:val="0"/>
          <w:numId w:val="24"/>
        </w:numPr>
        <w:jc w:val="both"/>
        <w:rPr>
          <w:rFonts w:cstheme="minorHAnsi"/>
        </w:rPr>
      </w:pPr>
      <w:r w:rsidRPr="005D6845">
        <w:rPr>
          <w:rFonts w:cstheme="minorHAnsi"/>
        </w:rPr>
        <w:t xml:space="preserve">Całość dostarczanej </w:t>
      </w:r>
      <w:r w:rsidR="004760E3">
        <w:rPr>
          <w:rFonts w:cstheme="minorHAnsi"/>
        </w:rPr>
        <w:t>i</w:t>
      </w:r>
      <w:r w:rsidRPr="005D6845">
        <w:rPr>
          <w:rFonts w:cstheme="minorHAnsi"/>
        </w:rPr>
        <w:t xml:space="preserve">nfrastruktury i </w:t>
      </w:r>
      <w:r w:rsidR="004760E3">
        <w:rPr>
          <w:rFonts w:cstheme="minorHAnsi"/>
        </w:rPr>
        <w:t>o</w:t>
      </w:r>
      <w:r w:rsidRPr="005D6845">
        <w:rPr>
          <w:rFonts w:cstheme="minorHAnsi"/>
        </w:rPr>
        <w:t xml:space="preserve">programowania musi pochodzić z oficjalnych kanałów dystrybucyjnych Producentów. Zamawiający wymaga, aby przy dostawie Wykonawca dostarczył odpowiednie oświadczenia Producentów. Jeśli </w:t>
      </w:r>
      <w:r w:rsidR="004760E3">
        <w:rPr>
          <w:rFonts w:cstheme="minorHAnsi"/>
        </w:rPr>
        <w:t>i</w:t>
      </w:r>
      <w:r w:rsidRPr="005D6845">
        <w:rPr>
          <w:rFonts w:cstheme="minorHAnsi"/>
        </w:rPr>
        <w:t xml:space="preserve">nfrastruktura lub </w:t>
      </w:r>
      <w:r w:rsidR="004760E3">
        <w:rPr>
          <w:rFonts w:cstheme="minorHAnsi"/>
        </w:rPr>
        <w:t>o</w:t>
      </w:r>
      <w:r w:rsidRPr="005D6845">
        <w:rPr>
          <w:rFonts w:cstheme="minorHAnsi"/>
        </w:rPr>
        <w:t xml:space="preserve">programowanie nie spełnia tych warunków Zamawiający może odstąpić od Umowy z winy Wykonawcy. </w:t>
      </w:r>
    </w:p>
    <w:p w14:paraId="04711D6F" w14:textId="381AD233" w:rsidR="00F4056B" w:rsidRPr="005D6845" w:rsidRDefault="00F4056B">
      <w:pPr>
        <w:pStyle w:val="Akapitzlist"/>
        <w:numPr>
          <w:ilvl w:val="0"/>
          <w:numId w:val="24"/>
        </w:numPr>
        <w:jc w:val="both"/>
        <w:rPr>
          <w:rFonts w:cstheme="minorHAnsi"/>
        </w:rPr>
      </w:pPr>
      <w:r w:rsidRPr="005D6845">
        <w:rPr>
          <w:rFonts w:cstheme="minorHAnsi"/>
        </w:rPr>
        <w:t>Wszystkie komponenty sprzętowe i licencyjne Platformy BCP-REC muszą być oznakowane przez producentów w taki sposób, aby możliwa była identyfikacja zarówno produktu jak i</w:t>
      </w:r>
      <w:r w:rsidR="004760E3">
        <w:rPr>
          <w:rFonts w:cstheme="minorHAnsi"/>
        </w:rPr>
        <w:t> </w:t>
      </w:r>
      <w:r w:rsidRPr="005D6845">
        <w:rPr>
          <w:rFonts w:cstheme="minorHAnsi"/>
        </w:rPr>
        <w:t xml:space="preserve">producenta. </w:t>
      </w:r>
    </w:p>
    <w:p w14:paraId="0282E300" w14:textId="77777777" w:rsidR="00F4056B" w:rsidRPr="005D6845" w:rsidRDefault="00F4056B">
      <w:pPr>
        <w:pStyle w:val="Akapitzlist"/>
        <w:numPr>
          <w:ilvl w:val="0"/>
          <w:numId w:val="24"/>
        </w:numPr>
        <w:jc w:val="both"/>
        <w:rPr>
          <w:rFonts w:cstheme="minorHAnsi"/>
        </w:rPr>
      </w:pPr>
      <w:r w:rsidRPr="005D6845">
        <w:rPr>
          <w:rFonts w:cstheme="minorHAnsi"/>
        </w:rPr>
        <w:t>Wszystkie komponenty Platformy BCP-REC muszą być dostarczone i wdrożone w wersjach, które gwarantują kompatybilność zgodnie z publikowanymi przez producentów matrycami kompatybilności.</w:t>
      </w:r>
    </w:p>
    <w:p w14:paraId="724B28E6" w14:textId="3E9EC3F1" w:rsidR="00F4056B" w:rsidRPr="005D6845" w:rsidRDefault="00F4056B">
      <w:pPr>
        <w:pStyle w:val="Akapitzlist"/>
        <w:numPr>
          <w:ilvl w:val="0"/>
          <w:numId w:val="24"/>
        </w:numPr>
        <w:jc w:val="both"/>
        <w:rPr>
          <w:rFonts w:cstheme="minorHAnsi"/>
        </w:rPr>
      </w:pPr>
      <w:r w:rsidRPr="005D6845">
        <w:rPr>
          <w:rFonts w:cstheme="minorHAnsi"/>
        </w:rPr>
        <w:t xml:space="preserve">Dla każdego elementu </w:t>
      </w:r>
      <w:r w:rsidR="004760E3">
        <w:rPr>
          <w:rFonts w:cstheme="minorHAnsi"/>
        </w:rPr>
        <w:t>i</w:t>
      </w:r>
      <w:r w:rsidRPr="005D6845">
        <w:rPr>
          <w:rFonts w:cstheme="minorHAnsi"/>
        </w:rPr>
        <w:t xml:space="preserve">nfrastruktury oraz </w:t>
      </w:r>
      <w:r w:rsidR="004760E3">
        <w:rPr>
          <w:rFonts w:cstheme="minorHAnsi"/>
        </w:rPr>
        <w:t>o</w:t>
      </w:r>
      <w:r w:rsidRPr="005D6845">
        <w:rPr>
          <w:rFonts w:cstheme="minorHAnsi"/>
        </w:rPr>
        <w:t>programowania musi być dostarczony komplet dokumentacji w języku polskim i angielskim (a gdy takowa nie istnieje, to tylko w języku angielskim) dla użytkownika w formie elektronicznej.</w:t>
      </w:r>
    </w:p>
    <w:p w14:paraId="486CFEB6" w14:textId="77777777" w:rsidR="00F4056B" w:rsidRPr="005D6845" w:rsidRDefault="00F4056B">
      <w:pPr>
        <w:pStyle w:val="Akapitzlist"/>
        <w:numPr>
          <w:ilvl w:val="0"/>
          <w:numId w:val="24"/>
        </w:numPr>
        <w:jc w:val="both"/>
        <w:rPr>
          <w:rFonts w:cstheme="minorHAnsi"/>
        </w:rPr>
      </w:pPr>
      <w:r w:rsidRPr="005D6845">
        <w:rPr>
          <w:rFonts w:cstheme="minorHAnsi"/>
        </w:rPr>
        <w:t xml:space="preserve">Wszystkie oferowane urządzenia muszą współpracować z siecią energetyczną o parametrach obowiązujących w Polsce. Wszystkie dostarczane urządzenia muszą spełniać dyrektywy LVD 2014/35/UE (2006/95/WE), EMC 2014/30/UE (2004/108/WE), jak i </w:t>
      </w:r>
      <w:proofErr w:type="spellStart"/>
      <w:r w:rsidRPr="005D6845">
        <w:rPr>
          <w:rFonts w:cstheme="minorHAnsi"/>
        </w:rPr>
        <w:t>RoHS</w:t>
      </w:r>
      <w:proofErr w:type="spellEnd"/>
      <w:r w:rsidRPr="005D6845">
        <w:rPr>
          <w:rFonts w:cstheme="minorHAnsi"/>
        </w:rPr>
        <w:t xml:space="preserve"> II 2011/65/UE. Muszą być oznaczone znakiem zgodności CE.</w:t>
      </w:r>
    </w:p>
    <w:p w14:paraId="18745FF7" w14:textId="77777777" w:rsidR="00F4056B" w:rsidRPr="005D6845" w:rsidRDefault="00F4056B">
      <w:pPr>
        <w:pStyle w:val="Akapitzlist"/>
        <w:numPr>
          <w:ilvl w:val="0"/>
          <w:numId w:val="24"/>
        </w:numPr>
        <w:jc w:val="both"/>
        <w:rPr>
          <w:rFonts w:cstheme="minorHAnsi"/>
        </w:rPr>
      </w:pPr>
      <w:r w:rsidRPr="005D6845">
        <w:rPr>
          <w:rFonts w:cstheme="minorHAnsi"/>
        </w:rPr>
        <w:t>Całe wdrożenie musi być prowadzone w języku polskim oraz wszystkie produkty w zakresie dokumentacji, na każdym z etapów i wersji, muszą być dostarczane w języku polskim.</w:t>
      </w:r>
    </w:p>
    <w:p w14:paraId="7E0EF1B8" w14:textId="77777777" w:rsidR="004760E3" w:rsidRDefault="00F4056B">
      <w:pPr>
        <w:pStyle w:val="Akapitzlist"/>
        <w:numPr>
          <w:ilvl w:val="0"/>
          <w:numId w:val="24"/>
        </w:numPr>
        <w:jc w:val="both"/>
        <w:rPr>
          <w:rFonts w:cstheme="minorHAnsi"/>
        </w:rPr>
      </w:pPr>
      <w:r w:rsidRPr="005D6845">
        <w:rPr>
          <w:rFonts w:cstheme="minorHAnsi"/>
        </w:rPr>
        <w:t>Wykonawca jest zobowiązany do przygotowania Projektu Instalacyjnego przed rozpoczęciem prac instalacyjnych. Wykonawca będzie mógł przystąpić do realizacji usługi instalacji po zatwierdzeniu Projektu Instalacyjnego przez Zamawiającego.</w:t>
      </w:r>
    </w:p>
    <w:p w14:paraId="64A9C9D6" w14:textId="77777777" w:rsidR="004760E3" w:rsidRDefault="00F4056B">
      <w:pPr>
        <w:pStyle w:val="Akapitzlist"/>
        <w:numPr>
          <w:ilvl w:val="0"/>
          <w:numId w:val="24"/>
        </w:numPr>
        <w:jc w:val="both"/>
        <w:rPr>
          <w:rFonts w:cstheme="minorHAnsi"/>
        </w:rPr>
      </w:pPr>
      <w:r w:rsidRPr="004760E3">
        <w:rPr>
          <w:rFonts w:cstheme="minorHAnsi"/>
        </w:rPr>
        <w:lastRenderedPageBreak/>
        <w:t xml:space="preserve">Jeżeli w specyfikacji nie jest wprost wskazane, że dostawa danego komponentu lub wykonanie konkretnych prac jest po stronie Zamawiającego, należy przyjąć że dostawa każdego elementu i/lub wykonanie wszystkich prac potrzebnych do osiągnięcia opisanych w dokumentacji przetargowej funkcjonalności jest po stronie Wykonawcy. </w:t>
      </w:r>
    </w:p>
    <w:p w14:paraId="3D30912A" w14:textId="4C7CA3EE" w:rsidR="00F4056B" w:rsidRPr="004760E3" w:rsidRDefault="00F4056B">
      <w:pPr>
        <w:pStyle w:val="Akapitzlist"/>
        <w:numPr>
          <w:ilvl w:val="0"/>
          <w:numId w:val="24"/>
        </w:numPr>
        <w:jc w:val="both"/>
        <w:rPr>
          <w:rFonts w:cstheme="minorHAnsi"/>
        </w:rPr>
      </w:pPr>
      <w:r w:rsidRPr="004760E3">
        <w:rPr>
          <w:rFonts w:cstheme="minorHAnsi"/>
        </w:rPr>
        <w:t>Zamawiający w opisie przedmiotu zamówienia może używać wymiennie sformułowań „musi”, „powinien”, „pozwalać”, „ma umożliwiać”, „musi posiadać możliwość”, „musi oferować funkcjonalność”, „mają być” i jeżeli nie jest to zapisane wprost, że wymóg nie musi być zrealizowany w zakresie dostawy, za każdym razem oznacza to, że wymagana funkcjonalność jest w zakresie dostawy i musi być dostępna najpóźniej w dniu odbioru końcowego.</w:t>
      </w:r>
    </w:p>
    <w:p w14:paraId="0B3DD134" w14:textId="6C477D97" w:rsidR="00F4056B" w:rsidRPr="004760E3" w:rsidRDefault="00F4056B">
      <w:pPr>
        <w:pStyle w:val="Nagwek2"/>
        <w:numPr>
          <w:ilvl w:val="0"/>
          <w:numId w:val="22"/>
        </w:numPr>
        <w:spacing w:before="240" w:after="120"/>
        <w:ind w:left="357" w:hanging="357"/>
      </w:pPr>
      <w:r w:rsidRPr="005D6845">
        <w:t>Wymagania funkcjonalne</w:t>
      </w:r>
    </w:p>
    <w:p w14:paraId="5D8F5C4E" w14:textId="77777777" w:rsidR="00F4056B" w:rsidRPr="005D6845" w:rsidRDefault="00F4056B">
      <w:pPr>
        <w:pStyle w:val="Akapitzlist"/>
        <w:numPr>
          <w:ilvl w:val="0"/>
          <w:numId w:val="26"/>
        </w:numPr>
        <w:jc w:val="both"/>
        <w:rPr>
          <w:rFonts w:cstheme="minorHAnsi"/>
        </w:rPr>
      </w:pPr>
      <w:r w:rsidRPr="005D6845">
        <w:rPr>
          <w:rFonts w:cstheme="minorHAnsi"/>
        </w:rPr>
        <w:t>Platformy BCP-REC musi być umiejscowiona w lokalizacjach Zamawiającego (on-</w:t>
      </w:r>
      <w:proofErr w:type="spellStart"/>
      <w:r w:rsidRPr="005D6845">
        <w:rPr>
          <w:rFonts w:cstheme="minorHAnsi"/>
        </w:rPr>
        <w:t>site</w:t>
      </w:r>
      <w:proofErr w:type="spellEnd"/>
      <w:r w:rsidRPr="005D6845">
        <w:rPr>
          <w:rFonts w:cstheme="minorHAnsi"/>
        </w:rPr>
        <w:t>).</w:t>
      </w:r>
    </w:p>
    <w:p w14:paraId="6F64385F" w14:textId="77777777" w:rsidR="00946A16" w:rsidRDefault="00F4056B">
      <w:pPr>
        <w:pStyle w:val="Akapitzlist"/>
        <w:numPr>
          <w:ilvl w:val="0"/>
          <w:numId w:val="26"/>
        </w:numPr>
        <w:jc w:val="both"/>
        <w:rPr>
          <w:rFonts w:cstheme="minorHAnsi"/>
        </w:rPr>
      </w:pPr>
      <w:r w:rsidRPr="00791590">
        <w:rPr>
          <w:rFonts w:cstheme="minorHAnsi"/>
        </w:rPr>
        <w:t xml:space="preserve">Dostarczona i wdrożona Platformy BCP-REC musi zapewnić zabezpieczanie i odtwarzanie danych systemów Zamawiającego zlokalizowanych w dwóch centralnych CPD. Architektura Platformy BCP-REC musi być w pełni scentralizowana i odporna na awarię </w:t>
      </w:r>
      <w:r w:rsidR="00946A16">
        <w:rPr>
          <w:rFonts w:cstheme="minorHAnsi"/>
        </w:rPr>
        <w:t>jednego/</w:t>
      </w:r>
      <w:r w:rsidRPr="00791590">
        <w:rPr>
          <w:rFonts w:cstheme="minorHAnsi"/>
        </w:rPr>
        <w:t>danego CPD.</w:t>
      </w:r>
    </w:p>
    <w:p w14:paraId="5FD500D0" w14:textId="5E0B37B0" w:rsidR="00F4056B" w:rsidRPr="00791590" w:rsidRDefault="00F4056B">
      <w:pPr>
        <w:pStyle w:val="Akapitzlist"/>
        <w:numPr>
          <w:ilvl w:val="0"/>
          <w:numId w:val="26"/>
        </w:numPr>
        <w:jc w:val="both"/>
        <w:rPr>
          <w:rFonts w:cstheme="minorHAnsi"/>
        </w:rPr>
      </w:pPr>
      <w:r w:rsidRPr="00791590">
        <w:rPr>
          <w:rFonts w:cstheme="minorHAnsi"/>
        </w:rPr>
        <w:t>Wszystkie komponenty Platformy muszą być tak skonfigurowane, a kopie backupowe replikowane, aby w przypadku niedostępności jednego z CPD administrator systemu mógł przełączyć działanie Platformy BCP-REC tak, by była możliwość odtwarzania dowolnych danych oraz backupu wszystkich systemów Zamawiającego oraz zasobów chmurowych.</w:t>
      </w:r>
    </w:p>
    <w:p w14:paraId="098D1BA9" w14:textId="425ACD1E" w:rsidR="00F4056B" w:rsidRPr="001F6107" w:rsidRDefault="00F4056B">
      <w:pPr>
        <w:pStyle w:val="Akapitzlist"/>
        <w:numPr>
          <w:ilvl w:val="0"/>
          <w:numId w:val="26"/>
        </w:numPr>
        <w:jc w:val="both"/>
        <w:rPr>
          <w:rFonts w:cstheme="minorHAnsi"/>
        </w:rPr>
      </w:pPr>
      <w:r w:rsidRPr="001F6107">
        <w:rPr>
          <w:rFonts w:cstheme="minorHAnsi"/>
        </w:rPr>
        <w:t>Rozwiązanie musi być elastyczne w zakresie braku konieczności przypisywania licencji na system backupu i/lub na konkretne wielkości/wolumeny danych do konkretnych lokalizacji i</w:t>
      </w:r>
      <w:r w:rsidR="000322A3">
        <w:rPr>
          <w:rFonts w:cstheme="minorHAnsi"/>
        </w:rPr>
        <w:t> </w:t>
      </w:r>
      <w:r w:rsidRPr="001F6107">
        <w:rPr>
          <w:rFonts w:cstheme="minorHAnsi"/>
        </w:rPr>
        <w:t>pozwalać na migrację danych i licencji z jednej lokalizacji do drugiej i zmiany w tym zakresie.</w:t>
      </w:r>
    </w:p>
    <w:p w14:paraId="6D14AF45" w14:textId="441DC0B9" w:rsidR="00F4056B" w:rsidRPr="005D6845" w:rsidRDefault="00F4056B">
      <w:pPr>
        <w:pStyle w:val="Akapitzlist"/>
        <w:numPr>
          <w:ilvl w:val="0"/>
          <w:numId w:val="26"/>
        </w:numPr>
        <w:jc w:val="both"/>
        <w:rPr>
          <w:rFonts w:cstheme="minorHAnsi"/>
        </w:rPr>
      </w:pPr>
      <w:r w:rsidRPr="005D6845">
        <w:rPr>
          <w:rFonts w:cstheme="minorHAnsi"/>
        </w:rPr>
        <w:t>Platforma BCP-REC ma posiadać skonfigurowan</w:t>
      </w:r>
      <w:r w:rsidR="00A51DD7">
        <w:rPr>
          <w:rFonts w:cstheme="minorHAnsi"/>
        </w:rPr>
        <w:t>e</w:t>
      </w:r>
      <w:r w:rsidRPr="005D6845">
        <w:rPr>
          <w:rFonts w:cstheme="minorHAnsi"/>
        </w:rPr>
        <w:t xml:space="preserve"> polityki wykonywania kopii zapasowych zgodnie z </w:t>
      </w:r>
      <w:r w:rsidR="00147E9B" w:rsidRPr="00147E9B">
        <w:rPr>
          <w:rFonts w:cstheme="minorHAnsi"/>
        </w:rPr>
        <w:t>rozdziałem „</w:t>
      </w:r>
      <w:r w:rsidR="00147E9B" w:rsidRPr="005D6845">
        <w:t>Polityki wykonywania kopii zapasowych</w:t>
      </w:r>
      <w:r w:rsidR="00147E9B" w:rsidRPr="00147E9B">
        <w:t>”</w:t>
      </w:r>
      <w:r w:rsidRPr="00147E9B">
        <w:rPr>
          <w:rFonts w:cstheme="minorHAnsi"/>
        </w:rPr>
        <w:t>.</w:t>
      </w:r>
      <w:r w:rsidR="00147E9B">
        <w:rPr>
          <w:rFonts w:cstheme="minorHAnsi"/>
        </w:rPr>
        <w:t xml:space="preserve"> </w:t>
      </w:r>
      <w:r w:rsidRPr="005D6845">
        <w:rPr>
          <w:rFonts w:cstheme="minorHAnsi"/>
        </w:rPr>
        <w:t>Ma także posiadać spójny i czytelny sposób zarządzania i eksploatacji polityk backupu.</w:t>
      </w:r>
    </w:p>
    <w:p w14:paraId="4D94DAD5" w14:textId="2A6C5DB9" w:rsidR="00F4056B" w:rsidRPr="001F6107" w:rsidRDefault="0081038A">
      <w:pPr>
        <w:pStyle w:val="Akapitzlist"/>
        <w:numPr>
          <w:ilvl w:val="0"/>
          <w:numId w:val="26"/>
        </w:numPr>
        <w:jc w:val="both"/>
        <w:rPr>
          <w:rFonts w:cstheme="minorHAnsi"/>
        </w:rPr>
      </w:pPr>
      <w:r>
        <w:rPr>
          <w:rFonts w:cstheme="minorHAnsi"/>
        </w:rPr>
        <w:t>Platforma BCP-REC</w:t>
      </w:r>
      <w:r w:rsidR="00F4056B" w:rsidRPr="001F6107">
        <w:rPr>
          <w:rFonts w:cstheme="minorHAnsi"/>
        </w:rPr>
        <w:t xml:space="preserve"> posiadać </w:t>
      </w:r>
      <w:r>
        <w:rPr>
          <w:rFonts w:cstheme="minorHAnsi"/>
        </w:rPr>
        <w:t xml:space="preserve">ma </w:t>
      </w:r>
      <w:r w:rsidR="00F4056B" w:rsidRPr="001F6107">
        <w:rPr>
          <w:rFonts w:cstheme="minorHAnsi"/>
        </w:rPr>
        <w:t xml:space="preserve">zaimplementowane mechanizmy automatycznego oraz ręcznego </w:t>
      </w:r>
      <w:proofErr w:type="spellStart"/>
      <w:r w:rsidR="00F4056B" w:rsidRPr="001F6107">
        <w:rPr>
          <w:rFonts w:cstheme="minorHAnsi"/>
        </w:rPr>
        <w:t>tieringu</w:t>
      </w:r>
      <w:proofErr w:type="spellEnd"/>
      <w:r w:rsidR="00F4056B" w:rsidRPr="001F6107">
        <w:rPr>
          <w:rFonts w:cstheme="minorHAnsi"/>
        </w:rPr>
        <w:t xml:space="preserve"> danych (ostatnie kopie zapasowe mają znajdować się na szybkich nośnikach celem szybkiego odtwarzania, a starsze na wolniejszych optymalnych kosztowo urządzeniach). Jedną z dopuszczalnych form implementacji takiego mechanizmu będą dyski i repozytoria taśmowe. Proponowane rozwiązanie musi uwzględniać zarówno spełnienie wymagań wydajnościowych (szczególnie w zakresie szybkość odtwarzania dla kilku/kilkunastu równoległych sesji), ale również optymalizacje kosztową (koszt zakupu/dostawy, koszty rozwoju i koszty utrzymania np. miejsce w serwerowni). Ważnym elementem jest również uniwersalność zastosowanych składnic danych, które będzie można pozyskiwać od różnych producentów</w:t>
      </w:r>
      <w:r>
        <w:rPr>
          <w:rFonts w:cstheme="minorHAnsi"/>
        </w:rPr>
        <w:t>.</w:t>
      </w:r>
    </w:p>
    <w:p w14:paraId="629C0574" w14:textId="0E7255B3" w:rsidR="00F4056B" w:rsidRPr="005D6845" w:rsidRDefault="0081038A">
      <w:pPr>
        <w:pStyle w:val="Akapitzlist"/>
        <w:numPr>
          <w:ilvl w:val="0"/>
          <w:numId w:val="26"/>
        </w:numPr>
        <w:jc w:val="both"/>
        <w:rPr>
          <w:rFonts w:cstheme="minorHAnsi"/>
        </w:rPr>
      </w:pPr>
      <w:r>
        <w:rPr>
          <w:rFonts w:cstheme="minorHAnsi"/>
        </w:rPr>
        <w:t>Platforma BCP-REC</w:t>
      </w:r>
      <w:r w:rsidRPr="001F6107">
        <w:rPr>
          <w:rFonts w:cstheme="minorHAnsi"/>
        </w:rPr>
        <w:t xml:space="preserve"> </w:t>
      </w:r>
      <w:r w:rsidR="00F4056B" w:rsidRPr="005D6845">
        <w:rPr>
          <w:rFonts w:cstheme="minorHAnsi"/>
        </w:rPr>
        <w:t xml:space="preserve">posiadać </w:t>
      </w:r>
      <w:r w:rsidRPr="005D6845">
        <w:rPr>
          <w:rFonts w:cstheme="minorHAnsi"/>
        </w:rPr>
        <w:t xml:space="preserve">ma </w:t>
      </w:r>
      <w:r w:rsidR="00F4056B" w:rsidRPr="005D6845">
        <w:rPr>
          <w:rFonts w:cstheme="minorHAnsi"/>
        </w:rPr>
        <w:t xml:space="preserve">zaimplementowane mechanizmy automatyzacji, w szczególności automatyczną konfiguracja klienta i przypisane do polityki kopii zapasowych na podstawie </w:t>
      </w:r>
      <w:proofErr w:type="spellStart"/>
      <w:r w:rsidR="00F4056B" w:rsidRPr="005D6845">
        <w:rPr>
          <w:rFonts w:cstheme="minorHAnsi"/>
        </w:rPr>
        <w:t>TAGów</w:t>
      </w:r>
      <w:proofErr w:type="spellEnd"/>
      <w:r w:rsidR="00F4056B" w:rsidRPr="005D6845">
        <w:rPr>
          <w:rFonts w:cstheme="minorHAnsi"/>
        </w:rPr>
        <w:t xml:space="preserve"> nadanych serwerom i/lub klientom</w:t>
      </w:r>
      <w:r w:rsidR="000322A3">
        <w:rPr>
          <w:rFonts w:cstheme="minorHAnsi"/>
        </w:rPr>
        <w:t xml:space="preserve"> (minimów z zakresie serwerów wirtualnych/platform </w:t>
      </w:r>
      <w:proofErr w:type="spellStart"/>
      <w:r w:rsidR="000322A3">
        <w:rPr>
          <w:rFonts w:cstheme="minorHAnsi"/>
        </w:rPr>
        <w:t>wirtualizacyjnych</w:t>
      </w:r>
      <w:proofErr w:type="spellEnd"/>
      <w:r w:rsidR="000322A3">
        <w:rPr>
          <w:rFonts w:cstheme="minorHAnsi"/>
        </w:rPr>
        <w:t xml:space="preserve"> serwerów)</w:t>
      </w:r>
      <w:r w:rsidR="00F4056B" w:rsidRPr="005D6845">
        <w:rPr>
          <w:rFonts w:cstheme="minorHAnsi"/>
        </w:rPr>
        <w:t>.</w:t>
      </w:r>
    </w:p>
    <w:p w14:paraId="168A1872" w14:textId="0B08A596" w:rsidR="00F4056B" w:rsidRPr="005D6845" w:rsidRDefault="00F4056B">
      <w:pPr>
        <w:pStyle w:val="Akapitzlist"/>
        <w:numPr>
          <w:ilvl w:val="0"/>
          <w:numId w:val="26"/>
        </w:numPr>
        <w:jc w:val="both"/>
        <w:rPr>
          <w:rFonts w:cstheme="minorHAnsi"/>
        </w:rPr>
      </w:pPr>
      <w:r w:rsidRPr="005D6845">
        <w:rPr>
          <w:rFonts w:cstheme="minorHAnsi"/>
        </w:rPr>
        <w:t>Wymagane przez Zamawiającego raporty które musi udostępniać Platformy BCP-REC znajdują się w</w:t>
      </w:r>
      <w:r w:rsidR="00A51DD7">
        <w:rPr>
          <w:rFonts w:cstheme="minorHAnsi"/>
        </w:rPr>
        <w:t xml:space="preserve"> rozdziale „</w:t>
      </w:r>
      <w:r w:rsidR="00A51DD7" w:rsidRPr="005D6845">
        <w:t>Wymagane raporty</w:t>
      </w:r>
      <w:r w:rsidR="00A51DD7">
        <w:t>”</w:t>
      </w:r>
      <w:r w:rsidRPr="005D6845">
        <w:rPr>
          <w:rFonts w:cstheme="minorHAnsi"/>
        </w:rPr>
        <w:t>.</w:t>
      </w:r>
    </w:p>
    <w:p w14:paraId="4AD89711" w14:textId="4A356508" w:rsidR="00F4056B" w:rsidRPr="00791590" w:rsidRDefault="00F4056B">
      <w:pPr>
        <w:pStyle w:val="Akapitzlist"/>
        <w:numPr>
          <w:ilvl w:val="0"/>
          <w:numId w:val="26"/>
        </w:numPr>
        <w:jc w:val="both"/>
        <w:rPr>
          <w:rFonts w:cstheme="minorHAnsi"/>
        </w:rPr>
      </w:pPr>
      <w:r w:rsidRPr="00791590">
        <w:rPr>
          <w:rFonts w:cstheme="minorHAnsi"/>
        </w:rPr>
        <w:t xml:space="preserve">Wymagane przez Zamawiającego klasy i typy klientów którzy mają podlegać procesowi zabezpieczenia i odtwarzania zostały przedstawione w </w:t>
      </w:r>
      <w:r w:rsidR="003F7F04">
        <w:rPr>
          <w:rFonts w:cstheme="minorHAnsi"/>
        </w:rPr>
        <w:t>rozdziale „</w:t>
      </w:r>
      <w:r w:rsidR="003F7F04" w:rsidRPr="005D6845">
        <w:t>Klasy i typy klientó</w:t>
      </w:r>
      <w:r w:rsidR="003F7F04">
        <w:t>w”</w:t>
      </w:r>
      <w:r w:rsidRPr="00791590">
        <w:rPr>
          <w:rFonts w:cstheme="minorHAnsi"/>
        </w:rPr>
        <w:t>. Wszelkie potrzebne komponenty potrzebne do uruchomienia backupu z obszarów opisanych w</w:t>
      </w:r>
      <w:r w:rsidR="003F7F04" w:rsidRPr="00791590">
        <w:rPr>
          <w:rFonts w:cstheme="minorHAnsi"/>
        </w:rPr>
        <w:t xml:space="preserve"> </w:t>
      </w:r>
      <w:r w:rsidR="003F7F04">
        <w:rPr>
          <w:rFonts w:cstheme="minorHAnsi"/>
        </w:rPr>
        <w:t>rozdziale „</w:t>
      </w:r>
      <w:r w:rsidR="003F7F04" w:rsidRPr="005D6845">
        <w:t>Klasy i typy klientó</w:t>
      </w:r>
      <w:r w:rsidR="003F7F04">
        <w:t xml:space="preserve">w” </w:t>
      </w:r>
      <w:r w:rsidRPr="00791590">
        <w:rPr>
          <w:rFonts w:cstheme="minorHAnsi"/>
        </w:rPr>
        <w:t>są w zakresie dostawy (w tym w szczególności licencje).</w:t>
      </w:r>
    </w:p>
    <w:p w14:paraId="72285637" w14:textId="77777777" w:rsidR="00F4056B" w:rsidRPr="00791590" w:rsidRDefault="00F4056B">
      <w:pPr>
        <w:pStyle w:val="Akapitzlist"/>
        <w:numPr>
          <w:ilvl w:val="0"/>
          <w:numId w:val="26"/>
        </w:numPr>
        <w:jc w:val="both"/>
        <w:rPr>
          <w:rFonts w:cstheme="minorHAnsi"/>
        </w:rPr>
      </w:pPr>
      <w:r w:rsidRPr="00791590">
        <w:rPr>
          <w:rFonts w:cstheme="minorHAnsi"/>
        </w:rPr>
        <w:t xml:space="preserve">Platforma BCP-REC musi zapewniać </w:t>
      </w:r>
      <w:proofErr w:type="spellStart"/>
      <w:r w:rsidRPr="00791590">
        <w:rPr>
          <w:rFonts w:cstheme="minorHAnsi"/>
        </w:rPr>
        <w:t>deduplikacje</w:t>
      </w:r>
      <w:proofErr w:type="spellEnd"/>
      <w:r w:rsidRPr="00791590">
        <w:rPr>
          <w:rFonts w:cstheme="minorHAnsi"/>
        </w:rPr>
        <w:t xml:space="preserve"> i kompresje zarówno na źródle przy wykonywaniu kopii zapasowej jak i na urządzeniach składowania kopii zapasowych (nie </w:t>
      </w:r>
      <w:r w:rsidRPr="00791590">
        <w:rPr>
          <w:rFonts w:cstheme="minorHAnsi"/>
        </w:rPr>
        <w:lastRenderedPageBreak/>
        <w:t xml:space="preserve">dotyczy bibliotek taśmowych). Konfiguracja puli na zasobach dyskowych urządzenia składowania danych, na której będzie realizowana </w:t>
      </w:r>
      <w:proofErr w:type="spellStart"/>
      <w:r w:rsidRPr="00791590">
        <w:rPr>
          <w:rFonts w:cstheme="minorHAnsi"/>
        </w:rPr>
        <w:t>deduplikacja</w:t>
      </w:r>
      <w:proofErr w:type="spellEnd"/>
      <w:r w:rsidRPr="00791590">
        <w:rPr>
          <w:rFonts w:cstheme="minorHAnsi"/>
        </w:rPr>
        <w:t xml:space="preserve"> spełni wymagania tego punktu pod warunkiem, że </w:t>
      </w:r>
      <w:proofErr w:type="spellStart"/>
      <w:r w:rsidRPr="00791590">
        <w:rPr>
          <w:rFonts w:cstheme="minorHAnsi"/>
        </w:rPr>
        <w:t>deduplikacja</w:t>
      </w:r>
      <w:proofErr w:type="spellEnd"/>
      <w:r w:rsidRPr="00791590">
        <w:rPr>
          <w:rFonts w:cstheme="minorHAnsi"/>
        </w:rPr>
        <w:t xml:space="preserve"> będzie realizowana po stronie klienta/źródła.</w:t>
      </w:r>
    </w:p>
    <w:p w14:paraId="10808387" w14:textId="3A2C1BFD" w:rsidR="00F4056B" w:rsidRDefault="00F4056B">
      <w:pPr>
        <w:pStyle w:val="Akapitzlist"/>
        <w:numPr>
          <w:ilvl w:val="0"/>
          <w:numId w:val="26"/>
        </w:numPr>
        <w:jc w:val="both"/>
        <w:rPr>
          <w:rFonts w:cstheme="minorHAnsi"/>
        </w:rPr>
      </w:pPr>
      <w:r w:rsidRPr="005D6845">
        <w:rPr>
          <w:rFonts w:cstheme="minorHAnsi"/>
        </w:rPr>
        <w:t xml:space="preserve">Platforma BCP-REC musi </w:t>
      </w:r>
      <w:r w:rsidR="0090139F">
        <w:rPr>
          <w:rFonts w:cstheme="minorHAnsi"/>
        </w:rPr>
        <w:t>posiadać</w:t>
      </w:r>
      <w:r w:rsidR="0088324E" w:rsidRPr="0088324E">
        <w:rPr>
          <w:rFonts w:cstheme="minorHAnsi"/>
        </w:rPr>
        <w:t xml:space="preserve"> </w:t>
      </w:r>
      <w:r w:rsidR="0088324E" w:rsidRPr="005D6845">
        <w:rPr>
          <w:rFonts w:cstheme="minorHAnsi"/>
        </w:rPr>
        <w:t>możliwość szyfrowania kopii zapasowych</w:t>
      </w:r>
      <w:r w:rsidR="0088324E">
        <w:rPr>
          <w:rFonts w:cstheme="minorHAnsi"/>
        </w:rPr>
        <w:t>.</w:t>
      </w:r>
    </w:p>
    <w:p w14:paraId="65E34F84" w14:textId="43D36985" w:rsidR="0088324E" w:rsidRPr="005D6845" w:rsidRDefault="0088324E">
      <w:pPr>
        <w:pStyle w:val="Akapitzlist"/>
        <w:numPr>
          <w:ilvl w:val="0"/>
          <w:numId w:val="26"/>
        </w:numPr>
        <w:jc w:val="both"/>
        <w:rPr>
          <w:rFonts w:cstheme="minorHAnsi"/>
        </w:rPr>
      </w:pPr>
      <w:r w:rsidRPr="005D6845">
        <w:rPr>
          <w:rFonts w:cstheme="minorHAnsi"/>
        </w:rPr>
        <w:t>Platforma BCP-REC</w:t>
      </w:r>
      <w:r>
        <w:rPr>
          <w:rFonts w:cstheme="minorHAnsi"/>
        </w:rPr>
        <w:t xml:space="preserve"> </w:t>
      </w:r>
      <w:r w:rsidRPr="005D6845">
        <w:rPr>
          <w:rFonts w:cstheme="minorHAnsi"/>
        </w:rPr>
        <w:t>musi replikować kopie zapasowe do innego CPD po sieci WAN</w:t>
      </w:r>
      <w:r>
        <w:rPr>
          <w:rFonts w:cstheme="minorHAnsi"/>
        </w:rPr>
        <w:t>.</w:t>
      </w:r>
    </w:p>
    <w:p w14:paraId="3A380276" w14:textId="3B98BF33" w:rsidR="00F4056B" w:rsidRPr="00AB2135" w:rsidRDefault="00DD7477">
      <w:pPr>
        <w:pStyle w:val="Akapitzlist"/>
        <w:numPr>
          <w:ilvl w:val="0"/>
          <w:numId w:val="26"/>
        </w:numPr>
        <w:jc w:val="both"/>
        <w:rPr>
          <w:rFonts w:cstheme="minorHAnsi"/>
        </w:rPr>
      </w:pPr>
      <w:r>
        <w:rPr>
          <w:rFonts w:cstheme="minorHAnsi"/>
        </w:rPr>
        <w:t xml:space="preserve">W </w:t>
      </w:r>
      <w:r w:rsidRPr="00AB2135">
        <w:rPr>
          <w:rFonts w:cstheme="minorHAnsi"/>
        </w:rPr>
        <w:t xml:space="preserve">Platformie BCP-REC </w:t>
      </w:r>
      <w:r>
        <w:rPr>
          <w:rFonts w:cstheme="minorHAnsi"/>
        </w:rPr>
        <w:t xml:space="preserve">musi zostać </w:t>
      </w:r>
      <w:r w:rsidR="0090139F">
        <w:rPr>
          <w:rFonts w:cstheme="minorHAnsi"/>
        </w:rPr>
        <w:t>zaimplementowana</w:t>
      </w:r>
      <w:r w:rsidR="00F4056B" w:rsidRPr="00AB2135">
        <w:rPr>
          <w:rFonts w:cstheme="minorHAnsi"/>
        </w:rPr>
        <w:t xml:space="preserve"> zasady 3-2-1</w:t>
      </w:r>
      <w:r>
        <w:rPr>
          <w:rFonts w:cstheme="minorHAnsi"/>
        </w:rPr>
        <w:t>:</w:t>
      </w:r>
    </w:p>
    <w:p w14:paraId="11C34EEC" w14:textId="77777777" w:rsidR="00F4056B" w:rsidRPr="00AB2135" w:rsidRDefault="00F4056B">
      <w:pPr>
        <w:pStyle w:val="Akapitzlist"/>
        <w:numPr>
          <w:ilvl w:val="0"/>
          <w:numId w:val="27"/>
        </w:numPr>
        <w:jc w:val="both"/>
        <w:rPr>
          <w:rFonts w:cstheme="minorHAnsi"/>
        </w:rPr>
      </w:pPr>
      <w:r w:rsidRPr="00AB2135">
        <w:rPr>
          <w:rFonts w:cstheme="minorHAnsi"/>
        </w:rPr>
        <w:t>Platforma BCP-REC ma zapewniać przechowywanie 3 kopii/replik/egzemplarzy tych samych danych.</w:t>
      </w:r>
    </w:p>
    <w:p w14:paraId="0CB77659" w14:textId="77777777" w:rsidR="00F4056B" w:rsidRPr="00AB2135" w:rsidRDefault="00F4056B">
      <w:pPr>
        <w:pStyle w:val="Akapitzlist"/>
        <w:numPr>
          <w:ilvl w:val="0"/>
          <w:numId w:val="27"/>
        </w:numPr>
        <w:jc w:val="both"/>
        <w:rPr>
          <w:rFonts w:cstheme="minorHAnsi"/>
        </w:rPr>
      </w:pPr>
      <w:r w:rsidRPr="00AB2135">
        <w:rPr>
          <w:rFonts w:cstheme="minorHAnsi"/>
        </w:rPr>
        <w:t>Przechowywanie kopii ma być realizowane na co najmniej dwóch rodzajach nośników np. dyski i taśmy (dopuszczalny jest taki sam typ nośnika - dyski, ale wtedy musi być to zupełnie oddzielne urządzenie fizyczne i musi posiadać cechę braku możliwości zmiany danych - WORM).</w:t>
      </w:r>
    </w:p>
    <w:p w14:paraId="7543FA2A" w14:textId="785A07D9" w:rsidR="00F4056B" w:rsidRPr="00AB2135" w:rsidRDefault="00F4056B">
      <w:pPr>
        <w:pStyle w:val="Akapitzlist"/>
        <w:numPr>
          <w:ilvl w:val="0"/>
          <w:numId w:val="27"/>
        </w:numPr>
        <w:jc w:val="both"/>
        <w:rPr>
          <w:rFonts w:cstheme="minorHAnsi"/>
        </w:rPr>
      </w:pPr>
      <w:r w:rsidRPr="00AB2135">
        <w:rPr>
          <w:rFonts w:cstheme="minorHAnsi"/>
        </w:rPr>
        <w:t>Jedna kopia ma być składowana w lokalizacji wyniesionej tj. w lokalizacji innej niż lokalizacja w której przetwarzane są dane biznesowe danego systemu. Może być to zrealizowane poprzez naprzemienne wykorzystanie dwóch CPD1 i CPD2 (składowanie kopi danych w CPD innym niż kolokacja zabezpieczanego system)</w:t>
      </w:r>
      <w:r w:rsidR="0088324E">
        <w:rPr>
          <w:rFonts w:cstheme="minorHAnsi"/>
        </w:rPr>
        <w:t>.</w:t>
      </w:r>
    </w:p>
    <w:p w14:paraId="121DB8B1" w14:textId="2EA4E8B0" w:rsidR="00F4056B" w:rsidRPr="0088324E" w:rsidRDefault="00F4056B">
      <w:pPr>
        <w:pStyle w:val="Akapitzlist"/>
        <w:numPr>
          <w:ilvl w:val="0"/>
          <w:numId w:val="26"/>
        </w:numPr>
        <w:jc w:val="both"/>
        <w:rPr>
          <w:rFonts w:cstheme="minorHAnsi"/>
        </w:rPr>
      </w:pPr>
      <w:r w:rsidRPr="005D6845">
        <w:rPr>
          <w:rFonts w:cstheme="minorHAnsi"/>
        </w:rPr>
        <w:t>Dostawca dla każdego typu backupu i/lub klienta przynajmniej dla wymienionych poniżej systemów musi zainstalować oraz skonfigurować a następnie na tej podstawie stworzyć procedurę takiej instalacji. Dla każdego typu musza też być utworzone i przetestowane procedury odtwarzania zarówno całego systemu jak i jego poszczególnych części.</w:t>
      </w:r>
      <w:r w:rsidR="0088324E">
        <w:rPr>
          <w:rFonts w:cstheme="minorHAnsi"/>
        </w:rPr>
        <w:t xml:space="preserve"> </w:t>
      </w:r>
      <w:r w:rsidRPr="0088324E">
        <w:rPr>
          <w:rFonts w:cstheme="minorHAnsi"/>
        </w:rPr>
        <w:t>Lista systemów dla których wymagane są procedury:</w:t>
      </w:r>
    </w:p>
    <w:p w14:paraId="19431C32"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Oracle RAC,</w:t>
      </w:r>
    </w:p>
    <w:p w14:paraId="3651EBEC"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 xml:space="preserve">Oracle </w:t>
      </w:r>
      <w:proofErr w:type="spellStart"/>
      <w:r w:rsidRPr="005D6845">
        <w:rPr>
          <w:rFonts w:cstheme="minorHAnsi"/>
          <w:lang w:val="en-GB"/>
        </w:rPr>
        <w:t>Dataguard</w:t>
      </w:r>
      <w:proofErr w:type="spellEnd"/>
      <w:r w:rsidRPr="005D6845">
        <w:rPr>
          <w:rFonts w:cstheme="minorHAnsi"/>
          <w:lang w:val="en-GB"/>
        </w:rPr>
        <w:t>,</w:t>
      </w:r>
    </w:p>
    <w:p w14:paraId="7FD498AB"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MSSQL,</w:t>
      </w:r>
    </w:p>
    <w:p w14:paraId="19F1D375"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MSSQL AAG,</w:t>
      </w:r>
    </w:p>
    <w:p w14:paraId="467E89E4"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Informix 11.x,</w:t>
      </w:r>
    </w:p>
    <w:p w14:paraId="7F7CC3F8"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PostgreSQL,</w:t>
      </w:r>
    </w:p>
    <w:p w14:paraId="7077009E"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MariaDB,</w:t>
      </w:r>
    </w:p>
    <w:p w14:paraId="205FB399"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MongoDB,</w:t>
      </w:r>
    </w:p>
    <w:p w14:paraId="1279B459" w14:textId="77777777" w:rsidR="00F4056B" w:rsidRPr="005D6845" w:rsidRDefault="00F4056B">
      <w:pPr>
        <w:pStyle w:val="Akapitzlist"/>
        <w:numPr>
          <w:ilvl w:val="0"/>
          <w:numId w:val="19"/>
        </w:numPr>
        <w:spacing w:after="0" w:line="288" w:lineRule="auto"/>
        <w:contextualSpacing w:val="0"/>
        <w:jc w:val="both"/>
        <w:rPr>
          <w:rFonts w:cstheme="minorHAnsi"/>
          <w:lang w:val="en-GB"/>
        </w:rPr>
      </w:pPr>
      <w:r w:rsidRPr="005D6845">
        <w:rPr>
          <w:rFonts w:cstheme="minorHAnsi"/>
          <w:lang w:val="en-GB"/>
        </w:rPr>
        <w:t>MySQL,</w:t>
      </w:r>
    </w:p>
    <w:p w14:paraId="620883E9" w14:textId="77777777" w:rsidR="00F4056B" w:rsidRPr="005D6845" w:rsidRDefault="00F4056B">
      <w:pPr>
        <w:pStyle w:val="Akapitzlist"/>
        <w:numPr>
          <w:ilvl w:val="0"/>
          <w:numId w:val="19"/>
        </w:numPr>
        <w:spacing w:after="0" w:line="288" w:lineRule="auto"/>
        <w:contextualSpacing w:val="0"/>
        <w:jc w:val="both"/>
        <w:rPr>
          <w:rFonts w:cstheme="minorHAnsi"/>
          <w:lang w:val="en-US"/>
        </w:rPr>
      </w:pPr>
      <w:r w:rsidRPr="005D6845">
        <w:rPr>
          <w:rFonts w:cstheme="minorHAnsi"/>
          <w:lang w:val="en-US"/>
        </w:rPr>
        <w:t>SAP HANA,</w:t>
      </w:r>
    </w:p>
    <w:p w14:paraId="7BB969B7" w14:textId="77777777" w:rsidR="00F4056B" w:rsidRPr="005D6845" w:rsidRDefault="00F4056B">
      <w:pPr>
        <w:pStyle w:val="Akapitzlist"/>
        <w:numPr>
          <w:ilvl w:val="0"/>
          <w:numId w:val="19"/>
        </w:numPr>
        <w:spacing w:after="0" w:line="288" w:lineRule="auto"/>
        <w:contextualSpacing w:val="0"/>
        <w:jc w:val="both"/>
        <w:rPr>
          <w:rFonts w:cstheme="minorHAnsi"/>
        </w:rPr>
      </w:pPr>
      <w:r w:rsidRPr="005D6845">
        <w:rPr>
          <w:rFonts w:cstheme="minorHAnsi"/>
        </w:rPr>
        <w:t xml:space="preserve">SAP </w:t>
      </w:r>
      <w:proofErr w:type="spellStart"/>
      <w:r w:rsidRPr="005D6845">
        <w:rPr>
          <w:rFonts w:cstheme="minorHAnsi"/>
        </w:rPr>
        <w:t>BRTools</w:t>
      </w:r>
      <w:proofErr w:type="spellEnd"/>
      <w:r w:rsidRPr="005D6845">
        <w:rPr>
          <w:rFonts w:cstheme="minorHAnsi"/>
        </w:rPr>
        <w:t>,</w:t>
      </w:r>
    </w:p>
    <w:p w14:paraId="13199D26" w14:textId="77777777" w:rsidR="00F4056B" w:rsidRPr="005D6845" w:rsidRDefault="00F4056B">
      <w:pPr>
        <w:pStyle w:val="Akapitzlist"/>
        <w:numPr>
          <w:ilvl w:val="0"/>
          <w:numId w:val="19"/>
        </w:numPr>
        <w:spacing w:after="0" w:line="288" w:lineRule="auto"/>
        <w:contextualSpacing w:val="0"/>
        <w:jc w:val="both"/>
        <w:rPr>
          <w:rFonts w:cstheme="minorHAnsi"/>
        </w:rPr>
      </w:pPr>
      <w:r w:rsidRPr="005D6845">
        <w:rPr>
          <w:rFonts w:cstheme="minorHAnsi"/>
        </w:rPr>
        <w:t>Systemy plików Windows (w szczególności: FAT/NTFS/</w:t>
      </w:r>
      <w:proofErr w:type="spellStart"/>
      <w:r w:rsidRPr="005D6845">
        <w:rPr>
          <w:rFonts w:cstheme="minorHAnsi"/>
        </w:rPr>
        <w:t>ReFS</w:t>
      </w:r>
      <w:proofErr w:type="spellEnd"/>
      <w:r w:rsidRPr="005D6845">
        <w:rPr>
          <w:rFonts w:cstheme="minorHAnsi"/>
        </w:rPr>
        <w:t>),</w:t>
      </w:r>
    </w:p>
    <w:p w14:paraId="58AE8475" w14:textId="77777777" w:rsidR="00F4056B" w:rsidRPr="005D6845" w:rsidRDefault="00F4056B">
      <w:pPr>
        <w:pStyle w:val="Akapitzlist"/>
        <w:numPr>
          <w:ilvl w:val="0"/>
          <w:numId w:val="19"/>
        </w:numPr>
        <w:spacing w:after="0" w:line="288" w:lineRule="auto"/>
        <w:contextualSpacing w:val="0"/>
        <w:jc w:val="both"/>
        <w:rPr>
          <w:rFonts w:cstheme="minorHAnsi"/>
        </w:rPr>
      </w:pPr>
      <w:r w:rsidRPr="005D6845">
        <w:rPr>
          <w:rFonts w:cstheme="minorHAnsi"/>
        </w:rPr>
        <w:t>Systemy plików Linux (w szczególności: EXT3/EXT4/XFS/JFS/ZFS/BTRFS/OCFS),</w:t>
      </w:r>
    </w:p>
    <w:p w14:paraId="3A1C6B8C" w14:textId="77777777" w:rsidR="00F4056B" w:rsidRPr="005D6845" w:rsidRDefault="00F4056B">
      <w:pPr>
        <w:pStyle w:val="Akapitzlist"/>
        <w:numPr>
          <w:ilvl w:val="0"/>
          <w:numId w:val="19"/>
        </w:numPr>
        <w:spacing w:after="0" w:line="288" w:lineRule="auto"/>
        <w:contextualSpacing w:val="0"/>
        <w:jc w:val="both"/>
        <w:rPr>
          <w:rFonts w:cstheme="minorHAnsi"/>
        </w:rPr>
      </w:pPr>
      <w:r w:rsidRPr="005D6845">
        <w:rPr>
          <w:rFonts w:cstheme="minorHAnsi"/>
        </w:rPr>
        <w:t>Systemy plików HP-UX,</w:t>
      </w:r>
    </w:p>
    <w:p w14:paraId="6D525F06" w14:textId="77777777" w:rsidR="00F4056B" w:rsidRPr="005D6845" w:rsidRDefault="00F4056B">
      <w:pPr>
        <w:pStyle w:val="Akapitzlist"/>
        <w:numPr>
          <w:ilvl w:val="0"/>
          <w:numId w:val="19"/>
        </w:numPr>
        <w:spacing w:after="0" w:line="288" w:lineRule="auto"/>
        <w:contextualSpacing w:val="0"/>
        <w:jc w:val="both"/>
        <w:rPr>
          <w:rFonts w:cstheme="minorHAnsi"/>
          <w:lang w:val="en-US"/>
        </w:rPr>
      </w:pPr>
      <w:r w:rsidRPr="005D6845">
        <w:rPr>
          <w:rFonts w:cstheme="minorHAnsi"/>
          <w:lang w:val="en-US"/>
        </w:rPr>
        <w:t xml:space="preserve">System </w:t>
      </w:r>
      <w:proofErr w:type="spellStart"/>
      <w:r w:rsidRPr="005D6845">
        <w:rPr>
          <w:rFonts w:cstheme="minorHAnsi"/>
          <w:lang w:val="en-US"/>
        </w:rPr>
        <w:t>plików</w:t>
      </w:r>
      <w:proofErr w:type="spellEnd"/>
      <w:r w:rsidRPr="005D6845">
        <w:rPr>
          <w:rFonts w:cstheme="minorHAnsi"/>
          <w:lang w:val="en-US"/>
        </w:rPr>
        <w:t xml:space="preserve"> </w:t>
      </w:r>
      <w:proofErr w:type="spellStart"/>
      <w:r w:rsidRPr="005D6845">
        <w:rPr>
          <w:rFonts w:cstheme="minorHAnsi"/>
        </w:rPr>
        <w:t>GlusterFS</w:t>
      </w:r>
      <w:proofErr w:type="spellEnd"/>
      <w:r w:rsidRPr="005D6845">
        <w:rPr>
          <w:rFonts w:cstheme="minorHAnsi"/>
        </w:rPr>
        <w:t>,</w:t>
      </w:r>
    </w:p>
    <w:p w14:paraId="0C1454B5" w14:textId="77777777" w:rsidR="00F4056B" w:rsidRPr="005D6845" w:rsidRDefault="00F4056B">
      <w:pPr>
        <w:pStyle w:val="Akapitzlist"/>
        <w:numPr>
          <w:ilvl w:val="0"/>
          <w:numId w:val="19"/>
        </w:numPr>
        <w:spacing w:after="0" w:line="288" w:lineRule="auto"/>
        <w:contextualSpacing w:val="0"/>
        <w:jc w:val="both"/>
        <w:rPr>
          <w:rFonts w:cstheme="minorHAnsi"/>
          <w:lang w:val="en-US"/>
        </w:rPr>
      </w:pPr>
      <w:r w:rsidRPr="005D6845">
        <w:rPr>
          <w:rFonts w:cstheme="minorHAnsi"/>
          <w:lang w:val="en-US"/>
        </w:rPr>
        <w:t xml:space="preserve">Active </w:t>
      </w:r>
      <w:r w:rsidRPr="005D6845">
        <w:rPr>
          <w:rFonts w:cstheme="minorHAnsi"/>
        </w:rPr>
        <w:t>Directory</w:t>
      </w:r>
      <w:r w:rsidRPr="005D6845">
        <w:rPr>
          <w:rFonts w:cstheme="minorHAnsi"/>
          <w:lang w:val="en-US"/>
        </w:rPr>
        <w:t xml:space="preserve"> – backup </w:t>
      </w:r>
      <w:proofErr w:type="spellStart"/>
      <w:r w:rsidRPr="005D6845">
        <w:rPr>
          <w:rFonts w:cstheme="minorHAnsi"/>
          <w:lang w:val="en-US"/>
        </w:rPr>
        <w:t>kontrolerów</w:t>
      </w:r>
      <w:proofErr w:type="spellEnd"/>
      <w:r w:rsidRPr="005D6845">
        <w:rPr>
          <w:rFonts w:cstheme="minorHAnsi"/>
          <w:lang w:val="en-US"/>
        </w:rPr>
        <w:t>,</w:t>
      </w:r>
    </w:p>
    <w:p w14:paraId="03024A0C" w14:textId="77777777" w:rsidR="00F4056B" w:rsidRPr="005D6845" w:rsidRDefault="00F4056B">
      <w:pPr>
        <w:pStyle w:val="Akapitzlist"/>
        <w:numPr>
          <w:ilvl w:val="0"/>
          <w:numId w:val="19"/>
        </w:numPr>
        <w:spacing w:after="0" w:line="288" w:lineRule="auto"/>
        <w:contextualSpacing w:val="0"/>
        <w:jc w:val="both"/>
        <w:rPr>
          <w:rFonts w:cstheme="minorHAnsi"/>
          <w:lang w:val="en-US"/>
        </w:rPr>
      </w:pPr>
      <w:proofErr w:type="spellStart"/>
      <w:r w:rsidRPr="005D6845">
        <w:rPr>
          <w:rFonts w:cstheme="minorHAnsi"/>
          <w:lang w:val="en-US"/>
        </w:rPr>
        <w:t>Poczta</w:t>
      </w:r>
      <w:proofErr w:type="spellEnd"/>
      <w:r w:rsidRPr="005D6845">
        <w:rPr>
          <w:rFonts w:cstheme="minorHAnsi"/>
          <w:lang w:val="en-US"/>
        </w:rPr>
        <w:t xml:space="preserve"> Exchange,</w:t>
      </w:r>
    </w:p>
    <w:p w14:paraId="09DF5ADF" w14:textId="77777777" w:rsidR="00F4056B" w:rsidRPr="005D6845" w:rsidRDefault="00F4056B">
      <w:pPr>
        <w:pStyle w:val="Akapitzlist"/>
        <w:numPr>
          <w:ilvl w:val="0"/>
          <w:numId w:val="19"/>
        </w:numPr>
        <w:spacing w:after="0" w:line="288" w:lineRule="auto"/>
        <w:contextualSpacing w:val="0"/>
        <w:jc w:val="both"/>
        <w:rPr>
          <w:rFonts w:cstheme="minorHAnsi"/>
          <w:lang w:val="en-US"/>
        </w:rPr>
      </w:pPr>
      <w:r w:rsidRPr="005D6845">
        <w:rPr>
          <w:rFonts w:cstheme="minorHAnsi"/>
        </w:rPr>
        <w:t>SharePoint,</w:t>
      </w:r>
    </w:p>
    <w:p w14:paraId="1E88FB10" w14:textId="36A9FCB0" w:rsidR="00F4056B" w:rsidRPr="008C3790" w:rsidRDefault="00F4056B" w:rsidP="008C3790">
      <w:pPr>
        <w:pStyle w:val="Akapitzlist"/>
        <w:numPr>
          <w:ilvl w:val="0"/>
          <w:numId w:val="19"/>
        </w:numPr>
        <w:spacing w:after="0" w:line="288" w:lineRule="auto"/>
        <w:contextualSpacing w:val="0"/>
        <w:jc w:val="both"/>
        <w:rPr>
          <w:rFonts w:cstheme="minorHAnsi"/>
          <w:lang w:val="en-US"/>
        </w:rPr>
      </w:pPr>
      <w:r w:rsidRPr="005D6845">
        <w:rPr>
          <w:rFonts w:cstheme="minorHAnsi"/>
          <w:lang w:val="en-US"/>
        </w:rPr>
        <w:t>VMware,</w:t>
      </w:r>
    </w:p>
    <w:p w14:paraId="08144E36" w14:textId="77777777" w:rsidR="00F4056B" w:rsidRDefault="00F4056B">
      <w:pPr>
        <w:pStyle w:val="Akapitzlist"/>
        <w:numPr>
          <w:ilvl w:val="0"/>
          <w:numId w:val="19"/>
        </w:numPr>
        <w:spacing w:after="0" w:line="288" w:lineRule="auto"/>
        <w:contextualSpacing w:val="0"/>
        <w:jc w:val="both"/>
        <w:rPr>
          <w:rFonts w:cstheme="minorHAnsi"/>
          <w:lang w:val="en-US"/>
        </w:rPr>
      </w:pPr>
      <w:r w:rsidRPr="005D6845">
        <w:rPr>
          <w:rFonts w:cstheme="minorHAnsi"/>
          <w:lang w:val="en-US"/>
        </w:rPr>
        <w:t>Oracle VM,</w:t>
      </w:r>
    </w:p>
    <w:p w14:paraId="3D3CBAC3" w14:textId="52774869" w:rsidR="009938FF" w:rsidRPr="009938FF" w:rsidRDefault="009938FF">
      <w:pPr>
        <w:pStyle w:val="Akapitzlist"/>
        <w:numPr>
          <w:ilvl w:val="0"/>
          <w:numId w:val="19"/>
        </w:numPr>
        <w:spacing w:after="0" w:line="288" w:lineRule="auto"/>
        <w:contextualSpacing w:val="0"/>
        <w:jc w:val="both"/>
        <w:rPr>
          <w:rFonts w:cstheme="minorHAnsi"/>
          <w:lang w:val="en-US"/>
        </w:rPr>
      </w:pPr>
      <w:r w:rsidRPr="005D6845">
        <w:rPr>
          <w:rFonts w:cstheme="minorHAnsi"/>
          <w:lang w:val="en-US"/>
        </w:rPr>
        <w:t xml:space="preserve">Oracle </w:t>
      </w:r>
      <w:r>
        <w:rPr>
          <w:rFonts w:cstheme="minorHAnsi"/>
          <w:lang w:val="en-US"/>
        </w:rPr>
        <w:t>L</w:t>
      </w:r>
      <w:r w:rsidRPr="005D6845">
        <w:rPr>
          <w:rFonts w:cstheme="minorHAnsi"/>
          <w:lang w:val="en-US"/>
        </w:rPr>
        <w:t>VM,</w:t>
      </w:r>
    </w:p>
    <w:p w14:paraId="0E092657" w14:textId="77777777" w:rsidR="00F4056B" w:rsidRDefault="00F4056B">
      <w:pPr>
        <w:pStyle w:val="Akapitzlist"/>
        <w:numPr>
          <w:ilvl w:val="0"/>
          <w:numId w:val="19"/>
        </w:numPr>
        <w:spacing w:after="0" w:line="288" w:lineRule="auto"/>
        <w:contextualSpacing w:val="0"/>
        <w:jc w:val="both"/>
        <w:rPr>
          <w:rFonts w:cstheme="minorHAnsi"/>
        </w:rPr>
      </w:pPr>
      <w:r w:rsidRPr="005D6845">
        <w:rPr>
          <w:rFonts w:cstheme="minorHAnsi"/>
        </w:rPr>
        <w:t>Hyper-V.</w:t>
      </w:r>
    </w:p>
    <w:p w14:paraId="3888BECB" w14:textId="77777777" w:rsidR="008C3790" w:rsidRPr="005D6845" w:rsidRDefault="008C3790" w:rsidP="008C3790">
      <w:pPr>
        <w:pStyle w:val="Akapitzlist"/>
        <w:spacing w:after="0" w:line="288" w:lineRule="auto"/>
        <w:ind w:left="1429"/>
        <w:contextualSpacing w:val="0"/>
        <w:jc w:val="both"/>
        <w:rPr>
          <w:rFonts w:cstheme="minorHAnsi"/>
        </w:rPr>
      </w:pPr>
    </w:p>
    <w:p w14:paraId="10109E57" w14:textId="428E0573" w:rsidR="00F4056B" w:rsidRPr="005D6845" w:rsidRDefault="00F4056B">
      <w:pPr>
        <w:pStyle w:val="Akapitzlist"/>
        <w:numPr>
          <w:ilvl w:val="0"/>
          <w:numId w:val="26"/>
        </w:numPr>
        <w:jc w:val="both"/>
        <w:rPr>
          <w:rFonts w:cstheme="minorHAnsi"/>
        </w:rPr>
      </w:pPr>
      <w:r w:rsidRPr="005D6845">
        <w:rPr>
          <w:rFonts w:cstheme="minorHAnsi"/>
        </w:rPr>
        <w:lastRenderedPageBreak/>
        <w:t>Platform</w:t>
      </w:r>
      <w:r w:rsidR="00991FCD">
        <w:rPr>
          <w:rFonts w:cstheme="minorHAnsi"/>
        </w:rPr>
        <w:t>a</w:t>
      </w:r>
      <w:r w:rsidRPr="005D6845">
        <w:rPr>
          <w:rFonts w:cstheme="minorHAnsi"/>
        </w:rPr>
        <w:t xml:space="preserve"> BCP-REC musi posiadać konsole do zarządzania z poziomu przeglądarki WWW bez potrzeby instalowania dodatkowych </w:t>
      </w:r>
      <w:proofErr w:type="spellStart"/>
      <w:r w:rsidRPr="005D6845">
        <w:rPr>
          <w:rFonts w:cstheme="minorHAnsi"/>
        </w:rPr>
        <w:t>pluginow</w:t>
      </w:r>
      <w:proofErr w:type="spellEnd"/>
      <w:r w:rsidRPr="005D6845">
        <w:rPr>
          <w:rFonts w:cstheme="minorHAnsi"/>
        </w:rPr>
        <w:t xml:space="preserve"> (w szczególności zabronione są Flash/Java/Silverlight), dopuszczalna jest dodatkowa konsola oparta na Java z zapewnioną licencją w produkcie.</w:t>
      </w:r>
    </w:p>
    <w:p w14:paraId="68973510" w14:textId="77777777" w:rsidR="00F4056B" w:rsidRPr="005D6845" w:rsidRDefault="00F4056B">
      <w:pPr>
        <w:pStyle w:val="Akapitzlist"/>
        <w:numPr>
          <w:ilvl w:val="0"/>
          <w:numId w:val="26"/>
        </w:numPr>
        <w:jc w:val="both"/>
        <w:rPr>
          <w:rFonts w:cstheme="minorHAnsi"/>
        </w:rPr>
      </w:pPr>
      <w:r w:rsidRPr="005D6845">
        <w:rPr>
          <w:rFonts w:cstheme="minorHAnsi"/>
        </w:rPr>
        <w:t>Platformy BCP-REC musi prognozować czas po jakim skończy się miejsce na urządzeniach do składowania kopii zapasowych.</w:t>
      </w:r>
    </w:p>
    <w:p w14:paraId="0BDB8F44" w14:textId="77777777" w:rsidR="00F4056B" w:rsidRPr="002500A4" w:rsidRDefault="00F4056B">
      <w:pPr>
        <w:pStyle w:val="Akapitzlist"/>
        <w:numPr>
          <w:ilvl w:val="0"/>
          <w:numId w:val="26"/>
        </w:numPr>
        <w:jc w:val="both"/>
        <w:rPr>
          <w:rFonts w:cstheme="minorHAnsi"/>
        </w:rPr>
      </w:pPr>
      <w:r w:rsidRPr="002500A4">
        <w:rPr>
          <w:rFonts w:cstheme="minorHAnsi"/>
        </w:rPr>
        <w:t xml:space="preserve">Aktualizacja oprogramowania do wykonywania kopii zapasowych i odtwarzania na klientach musi być zautomatyzowana. Aktualizacja nie może wpływać negatywnie na prace systemu. Musi istnieć możliwość wyboru typu klienta oraz zakresu/liczebności klientów na których ma się odbyć proces aktualizacji. W skrajnych przypadkach musi istnieć możliwość aktualizacji oprogramowania na jednym kliencie lub wszystkich. Proces aktualizacji oprogramowania na jednym kliencie nie może wpływać na funkcjonowanie procesu zabezpieczania danych na klientach nieobjętych procesem aktualizacji oraz na inne funkcjonalności systemu niezwiązane z klientami objętymi procesem aktualizacji. Proces aktualizacji oprogramowania dla danego/jednego klienta nie może powodować </w:t>
      </w:r>
      <w:proofErr w:type="spellStart"/>
      <w:r w:rsidRPr="002500A4">
        <w:rPr>
          <w:rFonts w:cstheme="minorHAnsi"/>
        </w:rPr>
        <w:t>downtime</w:t>
      </w:r>
      <w:proofErr w:type="spellEnd"/>
      <w:r w:rsidRPr="002500A4">
        <w:rPr>
          <w:rFonts w:cstheme="minorHAnsi"/>
        </w:rPr>
        <w:t xml:space="preserve"> w funkcjonowaniu danego/jednego klienta dłuższego niż 1h (chodzi tu głównie o ciągłość procesu zabezpieczania logów na serwerach bazodanowych).</w:t>
      </w:r>
    </w:p>
    <w:p w14:paraId="0113DF20" w14:textId="77777777" w:rsidR="00F4056B" w:rsidRPr="005D6845" w:rsidRDefault="00F4056B">
      <w:pPr>
        <w:pStyle w:val="Akapitzlist"/>
        <w:numPr>
          <w:ilvl w:val="0"/>
          <w:numId w:val="26"/>
        </w:numPr>
        <w:jc w:val="both"/>
        <w:rPr>
          <w:rFonts w:cstheme="minorHAnsi"/>
        </w:rPr>
      </w:pPr>
      <w:r w:rsidRPr="005D6845">
        <w:rPr>
          <w:rFonts w:cstheme="minorHAnsi"/>
        </w:rPr>
        <w:t xml:space="preserve">Platformy BCP-REC musi posiadać proces aktualizacji do nowszych wersji oprogramowania (minimalizacja </w:t>
      </w:r>
      <w:proofErr w:type="spellStart"/>
      <w:r w:rsidRPr="005D6845">
        <w:rPr>
          <w:rFonts w:cstheme="minorHAnsi"/>
        </w:rPr>
        <w:t>downtime</w:t>
      </w:r>
      <w:proofErr w:type="spellEnd"/>
      <w:r w:rsidRPr="005D6845">
        <w:rPr>
          <w:rFonts w:cstheme="minorHAnsi"/>
        </w:rPr>
        <w:t>, wyświetlanie statusów klientów po aktualizacji).</w:t>
      </w:r>
    </w:p>
    <w:p w14:paraId="726383AC" w14:textId="77777777" w:rsidR="00F4056B" w:rsidRPr="005D6845" w:rsidRDefault="00F4056B">
      <w:pPr>
        <w:pStyle w:val="Akapitzlist"/>
        <w:numPr>
          <w:ilvl w:val="0"/>
          <w:numId w:val="26"/>
        </w:numPr>
        <w:jc w:val="both"/>
        <w:rPr>
          <w:rFonts w:cstheme="minorHAnsi"/>
        </w:rPr>
      </w:pPr>
      <w:r w:rsidRPr="005D6845">
        <w:rPr>
          <w:rFonts w:cstheme="minorHAnsi"/>
        </w:rPr>
        <w:t>Platformy BCP-REC musi mieć możliwość zmiany (wydłużania lub skracania) czasu retencji dowolnej kopii zapasowej będącej już w Systemie. System musi mieć możliwość wykonania kopii zapasowej na żądanie z retencja inna niż opisana w </w:t>
      </w:r>
      <w:r w:rsidRPr="00294397">
        <w:rPr>
          <w:rFonts w:cstheme="minorHAnsi"/>
        </w:rPr>
        <w:t>Politykach Kopii Zapasowych</w:t>
      </w:r>
      <w:r w:rsidRPr="005D6845">
        <w:rPr>
          <w:rFonts w:cstheme="minorHAnsi"/>
        </w:rPr>
        <w:t>.</w:t>
      </w:r>
    </w:p>
    <w:p w14:paraId="6EBF4E66" w14:textId="77777777" w:rsidR="00F4056B" w:rsidRPr="005D6845" w:rsidRDefault="00F4056B">
      <w:pPr>
        <w:pStyle w:val="Akapitzlist"/>
        <w:numPr>
          <w:ilvl w:val="0"/>
          <w:numId w:val="26"/>
        </w:numPr>
        <w:jc w:val="both"/>
        <w:rPr>
          <w:rFonts w:cstheme="minorHAnsi"/>
        </w:rPr>
      </w:pPr>
      <w:r w:rsidRPr="005D6845">
        <w:rPr>
          <w:rFonts w:cstheme="minorHAnsi"/>
        </w:rPr>
        <w:t>Platformy BCP-REC musi mieć możliwość weryfikacji poprawności wykonania kopii zapasowej na podstawie sum kontrolnych (w szczególności na podstawie SHA256).</w:t>
      </w:r>
    </w:p>
    <w:p w14:paraId="3C2FA09B" w14:textId="2F4DF823" w:rsidR="00F4056B" w:rsidRPr="002500A4" w:rsidRDefault="00F4056B">
      <w:pPr>
        <w:pStyle w:val="Akapitzlist"/>
        <w:numPr>
          <w:ilvl w:val="0"/>
          <w:numId w:val="26"/>
        </w:numPr>
        <w:jc w:val="both"/>
        <w:rPr>
          <w:rFonts w:cstheme="minorHAnsi"/>
        </w:rPr>
      </w:pPr>
      <w:r w:rsidRPr="002500A4">
        <w:rPr>
          <w:rFonts w:cstheme="minorHAnsi"/>
        </w:rPr>
        <w:t>Platformy BCP-REC musi pozwalać na cykliczną weryfikację możliwości odtworzenia systemu z</w:t>
      </w:r>
      <w:r w:rsidR="00DF2983">
        <w:rPr>
          <w:rFonts w:cstheme="minorHAnsi"/>
        </w:rPr>
        <w:t> </w:t>
      </w:r>
      <w:r w:rsidRPr="002500A4">
        <w:rPr>
          <w:rFonts w:cstheme="minorHAnsi"/>
        </w:rPr>
        <w:t xml:space="preserve">backupu do środowiska testowego. </w:t>
      </w:r>
      <w:r w:rsidR="00DF2983">
        <w:rPr>
          <w:rFonts w:cstheme="minorHAnsi"/>
        </w:rPr>
        <w:t>Wymagane jest rozwiązanie</w:t>
      </w:r>
      <w:r w:rsidRPr="002500A4">
        <w:rPr>
          <w:rFonts w:cstheme="minorHAnsi"/>
        </w:rPr>
        <w:t xml:space="preserve"> w który</w:t>
      </w:r>
      <w:r w:rsidR="00DF2983">
        <w:rPr>
          <w:rFonts w:cstheme="minorHAnsi"/>
        </w:rPr>
        <w:t>m</w:t>
      </w:r>
      <w:r w:rsidRPr="002500A4">
        <w:rPr>
          <w:rFonts w:cstheme="minorHAnsi"/>
        </w:rPr>
        <w:t xml:space="preserve"> taki proces będzie można zautomatyzować i zdefiniować</w:t>
      </w:r>
      <w:r w:rsidR="00DF2983">
        <w:rPr>
          <w:rFonts w:cstheme="minorHAnsi"/>
        </w:rPr>
        <w:t xml:space="preserve"> </w:t>
      </w:r>
      <w:r w:rsidRPr="002500A4">
        <w:rPr>
          <w:rFonts w:cstheme="minorHAnsi"/>
        </w:rPr>
        <w:t>w</w:t>
      </w:r>
      <w:r w:rsidR="00DF2983">
        <w:rPr>
          <w:rFonts w:cstheme="minorHAnsi"/>
        </w:rPr>
        <w:t xml:space="preserve"> </w:t>
      </w:r>
      <w:r w:rsidRPr="002500A4">
        <w:rPr>
          <w:rFonts w:cstheme="minorHAnsi"/>
        </w:rPr>
        <w:t>harmonogramie oraz wykonywać testowe odtwarzania serwerów fizycznych jako serwery wirtualne.</w:t>
      </w:r>
    </w:p>
    <w:p w14:paraId="0A313666" w14:textId="77777777" w:rsidR="00F4056B" w:rsidRPr="005D6845" w:rsidRDefault="00F4056B">
      <w:pPr>
        <w:pStyle w:val="Akapitzlist"/>
        <w:numPr>
          <w:ilvl w:val="0"/>
          <w:numId w:val="26"/>
        </w:numPr>
        <w:jc w:val="both"/>
        <w:rPr>
          <w:rFonts w:cstheme="minorHAnsi"/>
        </w:rPr>
      </w:pPr>
      <w:r w:rsidRPr="005D6845">
        <w:rPr>
          <w:rFonts w:cstheme="minorHAnsi"/>
        </w:rPr>
        <w:t>Platformy BCP-REC musi zapewniać szyfrowanie połączeń w przypadku elektronicznego przesyłania kopii danych do innej lokalizacji.</w:t>
      </w:r>
    </w:p>
    <w:p w14:paraId="1D00A399" w14:textId="77777777" w:rsidR="00F4056B" w:rsidRPr="005D6845" w:rsidRDefault="00F4056B">
      <w:pPr>
        <w:pStyle w:val="Akapitzlist"/>
        <w:numPr>
          <w:ilvl w:val="0"/>
          <w:numId w:val="26"/>
        </w:numPr>
        <w:jc w:val="both"/>
        <w:rPr>
          <w:rFonts w:cstheme="minorHAnsi"/>
        </w:rPr>
      </w:pPr>
      <w:r w:rsidRPr="005D6845">
        <w:rPr>
          <w:rFonts w:cstheme="minorHAnsi"/>
        </w:rPr>
        <w:t>Kopie danych przechowywane za pomocą Platformy BCP-REC powinny być zabezpieczone przed nieuprawnionym dostępem (np.: kontrola dostępu i szyfrowanie danych).</w:t>
      </w:r>
    </w:p>
    <w:p w14:paraId="3C90F56E" w14:textId="77777777" w:rsidR="00F4056B" w:rsidRPr="005D6845" w:rsidRDefault="00F4056B">
      <w:pPr>
        <w:pStyle w:val="Akapitzlist"/>
        <w:numPr>
          <w:ilvl w:val="0"/>
          <w:numId w:val="26"/>
        </w:numPr>
        <w:jc w:val="both"/>
        <w:rPr>
          <w:rFonts w:cstheme="minorHAnsi"/>
        </w:rPr>
      </w:pPr>
      <w:r w:rsidRPr="005D6845">
        <w:rPr>
          <w:rFonts w:cstheme="minorHAnsi"/>
        </w:rPr>
        <w:t xml:space="preserve">Kopie danych przechowywane za pomocą Platformy BCP-REC muszą być odporne na ataki typu </w:t>
      </w:r>
      <w:proofErr w:type="spellStart"/>
      <w:r w:rsidRPr="005D6845">
        <w:rPr>
          <w:rFonts w:cstheme="minorHAnsi"/>
        </w:rPr>
        <w:t>ransomware</w:t>
      </w:r>
      <w:proofErr w:type="spellEnd"/>
      <w:r w:rsidRPr="005D6845">
        <w:rPr>
          <w:rFonts w:cstheme="minorHAnsi"/>
        </w:rPr>
        <w:t xml:space="preserve"> np. odmienny sposób replikacji backup, przechowywany w formie off-</w:t>
      </w:r>
      <w:proofErr w:type="spellStart"/>
      <w:r w:rsidRPr="005D6845">
        <w:rPr>
          <w:rFonts w:cstheme="minorHAnsi"/>
        </w:rPr>
        <w:t>line</w:t>
      </w:r>
      <w:proofErr w:type="spellEnd"/>
      <w:r w:rsidRPr="005D6845">
        <w:rPr>
          <w:rFonts w:cstheme="minorHAnsi"/>
        </w:rPr>
        <w:t xml:space="preserve"> lub zabezpieczony w inny, skuteczny sposób.</w:t>
      </w:r>
    </w:p>
    <w:p w14:paraId="2024566D" w14:textId="77777777" w:rsidR="00F4056B" w:rsidRPr="002500A4" w:rsidRDefault="00F4056B">
      <w:pPr>
        <w:pStyle w:val="Akapitzlist"/>
        <w:numPr>
          <w:ilvl w:val="0"/>
          <w:numId w:val="26"/>
        </w:numPr>
        <w:jc w:val="both"/>
        <w:rPr>
          <w:rFonts w:cstheme="minorHAnsi"/>
        </w:rPr>
      </w:pPr>
      <w:r w:rsidRPr="002500A4">
        <w:rPr>
          <w:rFonts w:cstheme="minorHAnsi"/>
        </w:rPr>
        <w:t>Dostęp do kopii zapasowych przechowywane za pomocą Platformy BCP-REC musi być nadzorowany i rozliczany. System musi posiadać funkcjonalność polegającą na odnotowywaniu w logach (+ przesyłanie do SIEM) w szczególności poniższych zdarzeń wraz z identyfikacją użytkownika który daną czynność wykonywał oraz czasu w którym to wykonał:</w:t>
      </w:r>
    </w:p>
    <w:p w14:paraId="2D1468CB" w14:textId="77777777" w:rsidR="00F4056B" w:rsidRPr="002500A4" w:rsidRDefault="00F4056B">
      <w:pPr>
        <w:pStyle w:val="Akapitzlist"/>
        <w:numPr>
          <w:ilvl w:val="0"/>
          <w:numId w:val="19"/>
        </w:numPr>
        <w:spacing w:after="0" w:line="288" w:lineRule="auto"/>
        <w:contextualSpacing w:val="0"/>
        <w:jc w:val="both"/>
        <w:rPr>
          <w:rFonts w:cstheme="minorHAnsi"/>
          <w:lang w:val="en-GB"/>
        </w:rPr>
      </w:pPr>
      <w:proofErr w:type="spellStart"/>
      <w:r w:rsidRPr="002500A4">
        <w:rPr>
          <w:rFonts w:cstheme="minorHAnsi"/>
          <w:lang w:val="en-GB"/>
        </w:rPr>
        <w:t>przeglądanie</w:t>
      </w:r>
      <w:proofErr w:type="spellEnd"/>
      <w:r w:rsidRPr="002500A4">
        <w:rPr>
          <w:rFonts w:cstheme="minorHAnsi"/>
          <w:lang w:val="en-GB"/>
        </w:rPr>
        <w:t xml:space="preserve"> </w:t>
      </w:r>
      <w:proofErr w:type="spellStart"/>
      <w:r w:rsidRPr="002500A4">
        <w:rPr>
          <w:rFonts w:cstheme="minorHAnsi"/>
          <w:lang w:val="en-GB"/>
        </w:rPr>
        <w:t>sesji</w:t>
      </w:r>
      <w:proofErr w:type="spellEnd"/>
      <w:r w:rsidRPr="002500A4">
        <w:rPr>
          <w:rFonts w:cstheme="minorHAnsi"/>
          <w:lang w:val="en-GB"/>
        </w:rPr>
        <w:t xml:space="preserve"> </w:t>
      </w:r>
      <w:proofErr w:type="spellStart"/>
      <w:r w:rsidRPr="002500A4">
        <w:rPr>
          <w:rFonts w:cstheme="minorHAnsi"/>
          <w:lang w:val="en-GB"/>
        </w:rPr>
        <w:t>backupowych</w:t>
      </w:r>
      <w:proofErr w:type="spellEnd"/>
      <w:r w:rsidRPr="002500A4">
        <w:rPr>
          <w:rFonts w:cstheme="minorHAnsi"/>
          <w:lang w:val="en-GB"/>
        </w:rPr>
        <w:t>,</w:t>
      </w:r>
    </w:p>
    <w:p w14:paraId="0304FB62" w14:textId="77777777" w:rsidR="00F4056B" w:rsidRPr="002500A4" w:rsidRDefault="00F4056B">
      <w:pPr>
        <w:pStyle w:val="Akapitzlist"/>
        <w:numPr>
          <w:ilvl w:val="0"/>
          <w:numId w:val="19"/>
        </w:numPr>
        <w:spacing w:after="0" w:line="288" w:lineRule="auto"/>
        <w:contextualSpacing w:val="0"/>
        <w:jc w:val="both"/>
        <w:rPr>
          <w:rFonts w:cstheme="minorHAnsi"/>
          <w:lang w:val="en-GB"/>
        </w:rPr>
      </w:pPr>
      <w:proofErr w:type="spellStart"/>
      <w:r w:rsidRPr="002500A4">
        <w:rPr>
          <w:rFonts w:cstheme="minorHAnsi"/>
          <w:lang w:val="en-GB"/>
        </w:rPr>
        <w:t>backupowanie</w:t>
      </w:r>
      <w:proofErr w:type="spellEnd"/>
      <w:r w:rsidRPr="002500A4">
        <w:rPr>
          <w:rFonts w:cstheme="minorHAnsi"/>
          <w:lang w:val="en-GB"/>
        </w:rPr>
        <w:t>/</w:t>
      </w:r>
      <w:proofErr w:type="spellStart"/>
      <w:r w:rsidRPr="002500A4">
        <w:rPr>
          <w:rFonts w:cstheme="minorHAnsi"/>
          <w:lang w:val="en-GB"/>
        </w:rPr>
        <w:t>odtwarzanie</w:t>
      </w:r>
      <w:proofErr w:type="spellEnd"/>
      <w:r w:rsidRPr="002500A4">
        <w:rPr>
          <w:rFonts w:cstheme="minorHAnsi"/>
          <w:lang w:val="en-GB"/>
        </w:rPr>
        <w:t>,</w:t>
      </w:r>
    </w:p>
    <w:p w14:paraId="712C8496" w14:textId="77777777" w:rsidR="00F4056B" w:rsidRPr="002500A4" w:rsidRDefault="00F4056B">
      <w:pPr>
        <w:pStyle w:val="Akapitzlist"/>
        <w:numPr>
          <w:ilvl w:val="0"/>
          <w:numId w:val="19"/>
        </w:numPr>
        <w:spacing w:after="0" w:line="288" w:lineRule="auto"/>
        <w:contextualSpacing w:val="0"/>
        <w:jc w:val="both"/>
        <w:rPr>
          <w:rFonts w:cstheme="minorHAnsi"/>
          <w:lang w:val="en-GB"/>
        </w:rPr>
      </w:pPr>
      <w:proofErr w:type="spellStart"/>
      <w:r w:rsidRPr="002500A4">
        <w:rPr>
          <w:rFonts w:cstheme="minorHAnsi"/>
          <w:lang w:val="en-GB"/>
        </w:rPr>
        <w:t>usuwanie</w:t>
      </w:r>
      <w:proofErr w:type="spellEnd"/>
      <w:r w:rsidRPr="002500A4">
        <w:rPr>
          <w:rFonts w:cstheme="minorHAnsi"/>
          <w:lang w:val="en-GB"/>
        </w:rPr>
        <w:t xml:space="preserve"> </w:t>
      </w:r>
      <w:proofErr w:type="spellStart"/>
      <w:r w:rsidRPr="002500A4">
        <w:rPr>
          <w:rFonts w:cstheme="minorHAnsi"/>
          <w:lang w:val="en-GB"/>
        </w:rPr>
        <w:t>setów</w:t>
      </w:r>
      <w:proofErr w:type="spellEnd"/>
      <w:r w:rsidRPr="002500A4">
        <w:rPr>
          <w:rFonts w:cstheme="minorHAnsi"/>
          <w:lang w:val="en-GB"/>
        </w:rPr>
        <w:t>/</w:t>
      </w:r>
      <w:proofErr w:type="spellStart"/>
      <w:r w:rsidRPr="002500A4">
        <w:rPr>
          <w:rFonts w:cstheme="minorHAnsi"/>
          <w:lang w:val="en-GB"/>
        </w:rPr>
        <w:t>sesji</w:t>
      </w:r>
      <w:proofErr w:type="spellEnd"/>
      <w:r w:rsidRPr="002500A4">
        <w:rPr>
          <w:rFonts w:cstheme="minorHAnsi"/>
          <w:lang w:val="en-GB"/>
        </w:rPr>
        <w:t xml:space="preserve"> </w:t>
      </w:r>
      <w:proofErr w:type="spellStart"/>
      <w:r w:rsidRPr="002500A4">
        <w:rPr>
          <w:rFonts w:cstheme="minorHAnsi"/>
          <w:lang w:val="en-GB"/>
        </w:rPr>
        <w:t>backupowych</w:t>
      </w:r>
      <w:proofErr w:type="spellEnd"/>
      <w:r w:rsidRPr="002500A4">
        <w:rPr>
          <w:rFonts w:cstheme="minorHAnsi"/>
          <w:lang w:val="en-GB"/>
        </w:rPr>
        <w:t>,</w:t>
      </w:r>
    </w:p>
    <w:p w14:paraId="53E77238" w14:textId="77777777" w:rsidR="00F4056B" w:rsidRPr="002500A4" w:rsidRDefault="00F4056B">
      <w:pPr>
        <w:pStyle w:val="Akapitzlist"/>
        <w:numPr>
          <w:ilvl w:val="0"/>
          <w:numId w:val="19"/>
        </w:numPr>
        <w:spacing w:after="0" w:line="288" w:lineRule="auto"/>
        <w:contextualSpacing w:val="0"/>
        <w:jc w:val="both"/>
        <w:rPr>
          <w:rFonts w:cstheme="minorHAnsi"/>
          <w:lang w:val="en-GB"/>
        </w:rPr>
      </w:pPr>
      <w:proofErr w:type="spellStart"/>
      <w:r w:rsidRPr="002500A4">
        <w:rPr>
          <w:rFonts w:cstheme="minorHAnsi"/>
          <w:lang w:val="en-GB"/>
        </w:rPr>
        <w:t>modyfikowanie</w:t>
      </w:r>
      <w:proofErr w:type="spellEnd"/>
      <w:r w:rsidRPr="002500A4">
        <w:rPr>
          <w:rFonts w:cstheme="minorHAnsi"/>
          <w:lang w:val="en-GB"/>
        </w:rPr>
        <w:t xml:space="preserve"> </w:t>
      </w:r>
      <w:proofErr w:type="spellStart"/>
      <w:r w:rsidRPr="002500A4">
        <w:rPr>
          <w:rFonts w:cstheme="minorHAnsi"/>
          <w:lang w:val="en-GB"/>
        </w:rPr>
        <w:t>czasu</w:t>
      </w:r>
      <w:proofErr w:type="spellEnd"/>
      <w:r w:rsidRPr="002500A4">
        <w:rPr>
          <w:rFonts w:cstheme="minorHAnsi"/>
          <w:lang w:val="en-GB"/>
        </w:rPr>
        <w:t xml:space="preserve"> </w:t>
      </w:r>
      <w:proofErr w:type="spellStart"/>
      <w:r w:rsidRPr="002500A4">
        <w:rPr>
          <w:rFonts w:cstheme="minorHAnsi"/>
          <w:lang w:val="en-GB"/>
        </w:rPr>
        <w:t>retencji</w:t>
      </w:r>
      <w:proofErr w:type="spellEnd"/>
      <w:r w:rsidRPr="002500A4">
        <w:rPr>
          <w:rFonts w:cstheme="minorHAnsi"/>
          <w:lang w:val="en-GB"/>
        </w:rPr>
        <w:t>.</w:t>
      </w:r>
    </w:p>
    <w:p w14:paraId="7115A555" w14:textId="77777777" w:rsidR="00F4056B" w:rsidRPr="005D6845" w:rsidRDefault="00F4056B">
      <w:pPr>
        <w:pStyle w:val="Akapitzlist"/>
        <w:numPr>
          <w:ilvl w:val="0"/>
          <w:numId w:val="26"/>
        </w:numPr>
        <w:jc w:val="both"/>
        <w:rPr>
          <w:rFonts w:cstheme="minorHAnsi"/>
        </w:rPr>
      </w:pPr>
      <w:r w:rsidRPr="005D6845">
        <w:rPr>
          <w:rFonts w:cstheme="minorHAnsi"/>
        </w:rPr>
        <w:t>Proces tworzenia kopii bezpieczeństwa za pomocą Platformy BCP-REC musi być monitorowany a administratorzy poszczególnych systemów muszą być informowani co najmniej w przypadku nieprawidłowych operacji wykonania backupu.</w:t>
      </w:r>
    </w:p>
    <w:p w14:paraId="6674A9A9" w14:textId="77777777" w:rsidR="00F4056B" w:rsidRPr="002500A4" w:rsidRDefault="00F4056B">
      <w:pPr>
        <w:pStyle w:val="Akapitzlist"/>
        <w:numPr>
          <w:ilvl w:val="0"/>
          <w:numId w:val="26"/>
        </w:numPr>
        <w:jc w:val="both"/>
        <w:rPr>
          <w:rFonts w:cstheme="minorHAnsi"/>
        </w:rPr>
      </w:pPr>
      <w:r w:rsidRPr="002500A4">
        <w:rPr>
          <w:rFonts w:cstheme="minorHAnsi"/>
        </w:rPr>
        <w:lastRenderedPageBreak/>
        <w:t>Platforma BCP-REC musi zapewniać możliwość (w ramach wdrożenia nie jest wymagana implementacja tej funkcjonalności) skonfigurowania szyfrowanego przesyłania danych pomiędzy źródłem-klientem a urządzeniami składowania danych Platformy BCP-REC.</w:t>
      </w:r>
    </w:p>
    <w:p w14:paraId="249D94EF" w14:textId="77777777" w:rsidR="00F4056B" w:rsidRPr="005D6845" w:rsidRDefault="00F4056B">
      <w:pPr>
        <w:pStyle w:val="Akapitzlist"/>
        <w:numPr>
          <w:ilvl w:val="0"/>
          <w:numId w:val="26"/>
        </w:numPr>
        <w:jc w:val="both"/>
        <w:rPr>
          <w:rFonts w:cstheme="minorHAnsi"/>
        </w:rPr>
      </w:pPr>
      <w:r w:rsidRPr="005D6845">
        <w:rPr>
          <w:rFonts w:cstheme="minorHAnsi"/>
        </w:rPr>
        <w:t>Platforma BCP-REC musi wymuszać retencje polityk kopii zapasowych - nie może być to zarządzane/wymuszane przez aplikację lub bazę danych.</w:t>
      </w:r>
    </w:p>
    <w:p w14:paraId="332D8E0C" w14:textId="345DB815" w:rsidR="00F4056B" w:rsidRPr="002500A4" w:rsidRDefault="00F4056B">
      <w:pPr>
        <w:pStyle w:val="Akapitzlist"/>
        <w:numPr>
          <w:ilvl w:val="0"/>
          <w:numId w:val="26"/>
        </w:numPr>
        <w:jc w:val="both"/>
        <w:rPr>
          <w:rFonts w:cstheme="minorHAnsi"/>
        </w:rPr>
      </w:pPr>
      <w:r w:rsidRPr="002500A4">
        <w:rPr>
          <w:rFonts w:cstheme="minorHAnsi"/>
        </w:rPr>
        <w:t xml:space="preserve">Platforma BCP-REC musi umożliwiać odtwarzanie pojedynczych plików z maszyn wirtualnych. Backup serwerów wirtualnych może być realizowany bez konieczności instalowania agenta. Musi być możliwość odtwarzania całego serwera jak również pojedynczych plików. W przypadku kiedy serwer wirtualny będzie </w:t>
      </w:r>
      <w:proofErr w:type="spellStart"/>
      <w:r w:rsidRPr="002500A4">
        <w:rPr>
          <w:rFonts w:cstheme="minorHAnsi"/>
        </w:rPr>
        <w:t>hostował</w:t>
      </w:r>
      <w:proofErr w:type="spellEnd"/>
      <w:r w:rsidRPr="002500A4">
        <w:rPr>
          <w:rFonts w:cstheme="minorHAnsi"/>
        </w:rPr>
        <w:t xml:space="preserve"> np. baz</w:t>
      </w:r>
      <w:r w:rsidR="00F520CE">
        <w:rPr>
          <w:rFonts w:cstheme="minorHAnsi"/>
        </w:rPr>
        <w:t>ę</w:t>
      </w:r>
      <w:r w:rsidRPr="002500A4">
        <w:rPr>
          <w:rFonts w:cstheme="minorHAnsi"/>
        </w:rPr>
        <w:t xml:space="preserve"> danych musi istnieć również możliwość wykonania backupu integracyjnego bazy danych (dane + logi).</w:t>
      </w:r>
    </w:p>
    <w:p w14:paraId="75AF3E12" w14:textId="77777777" w:rsidR="00F4056B" w:rsidRPr="005D6845" w:rsidRDefault="00F4056B">
      <w:pPr>
        <w:pStyle w:val="Akapitzlist"/>
        <w:numPr>
          <w:ilvl w:val="0"/>
          <w:numId w:val="26"/>
        </w:numPr>
        <w:jc w:val="both"/>
        <w:rPr>
          <w:rFonts w:cstheme="minorHAnsi"/>
        </w:rPr>
      </w:pPr>
      <w:r w:rsidRPr="005D6845">
        <w:rPr>
          <w:rFonts w:cstheme="minorHAnsi"/>
        </w:rPr>
        <w:t>Platforma BCP-REC  musi umożliwiać uruchomienie maszyny wirtualnej bezpośrednio z Systemu Backup.</w:t>
      </w:r>
    </w:p>
    <w:p w14:paraId="5EED1EF7" w14:textId="77777777" w:rsidR="00F4056B" w:rsidRPr="005D6845" w:rsidRDefault="00F4056B">
      <w:pPr>
        <w:pStyle w:val="Akapitzlist"/>
        <w:numPr>
          <w:ilvl w:val="0"/>
          <w:numId w:val="26"/>
        </w:numPr>
        <w:jc w:val="both"/>
        <w:rPr>
          <w:rFonts w:cstheme="minorHAnsi"/>
        </w:rPr>
      </w:pPr>
      <w:r w:rsidRPr="005D6845">
        <w:rPr>
          <w:rFonts w:cstheme="minorHAnsi"/>
        </w:rPr>
        <w:t xml:space="preserve">Platforma BCP-REC musi pozwalać na przywracanie maszyny wirtualnej obok oryginalnie zabezpieczonej maszyny lub na inny klaster/host danego </w:t>
      </w:r>
      <w:proofErr w:type="spellStart"/>
      <w:r w:rsidRPr="005D6845">
        <w:rPr>
          <w:rFonts w:cstheme="minorHAnsi"/>
        </w:rPr>
        <w:t>wirtualizatora</w:t>
      </w:r>
      <w:proofErr w:type="spellEnd"/>
      <w:r w:rsidRPr="005D6845">
        <w:rPr>
          <w:rFonts w:cstheme="minorHAnsi"/>
        </w:rPr>
        <w:t>.</w:t>
      </w:r>
    </w:p>
    <w:p w14:paraId="49C9CF42" w14:textId="77777777" w:rsidR="00F4056B" w:rsidRPr="005D6845" w:rsidRDefault="00F4056B">
      <w:pPr>
        <w:pStyle w:val="Akapitzlist"/>
        <w:numPr>
          <w:ilvl w:val="0"/>
          <w:numId w:val="26"/>
        </w:numPr>
        <w:jc w:val="both"/>
        <w:rPr>
          <w:rFonts w:cstheme="minorHAnsi"/>
        </w:rPr>
      </w:pPr>
      <w:r w:rsidRPr="005D6845">
        <w:rPr>
          <w:rFonts w:cstheme="minorHAnsi"/>
        </w:rPr>
        <w:t>Platforma BCP-REC musi pozwalać na odtwarzanie maszyn fizycznych (</w:t>
      </w:r>
      <w:proofErr w:type="spellStart"/>
      <w:r w:rsidRPr="005D6845">
        <w:rPr>
          <w:rFonts w:cstheme="minorHAnsi"/>
        </w:rPr>
        <w:t>Bare</w:t>
      </w:r>
      <w:proofErr w:type="spellEnd"/>
      <w:r w:rsidRPr="005D6845">
        <w:rPr>
          <w:rFonts w:cstheme="minorHAnsi"/>
        </w:rPr>
        <w:t xml:space="preserve"> Metal </w:t>
      </w:r>
      <w:proofErr w:type="spellStart"/>
      <w:r w:rsidRPr="005D6845">
        <w:rPr>
          <w:rFonts w:cstheme="minorHAnsi"/>
        </w:rPr>
        <w:t>Recovery</w:t>
      </w:r>
      <w:proofErr w:type="spellEnd"/>
      <w:r w:rsidRPr="005D6845">
        <w:rPr>
          <w:rFonts w:cstheme="minorHAnsi"/>
        </w:rPr>
        <w:t>) - poprzez generowanie odpowiedniego obrazu/</w:t>
      </w:r>
      <w:proofErr w:type="spellStart"/>
      <w:r w:rsidRPr="005D6845">
        <w:rPr>
          <w:rFonts w:cstheme="minorHAnsi"/>
        </w:rPr>
        <w:t>instalki</w:t>
      </w:r>
      <w:proofErr w:type="spellEnd"/>
      <w:r w:rsidRPr="005D6845">
        <w:rPr>
          <w:rFonts w:cstheme="minorHAnsi"/>
        </w:rPr>
        <w:t xml:space="preserve"> ISO i/lub odpowiednią procedurę odtwarzania możliwą do wykonania zdalnie. </w:t>
      </w:r>
    </w:p>
    <w:p w14:paraId="5E20F589" w14:textId="7E69805B" w:rsidR="00F4056B" w:rsidRPr="005D6845" w:rsidRDefault="00F4056B">
      <w:pPr>
        <w:pStyle w:val="Akapitzlist"/>
        <w:numPr>
          <w:ilvl w:val="0"/>
          <w:numId w:val="26"/>
        </w:numPr>
        <w:jc w:val="both"/>
        <w:rPr>
          <w:rFonts w:cstheme="minorHAnsi"/>
        </w:rPr>
      </w:pPr>
      <w:r w:rsidRPr="005D6845">
        <w:rPr>
          <w:rFonts w:cstheme="minorHAnsi"/>
        </w:rPr>
        <w:t>Platforma BCP-REC musi zapewniać odtwarzanie plików i katalogów na systemach Linux z</w:t>
      </w:r>
      <w:r w:rsidR="0005421F">
        <w:rPr>
          <w:rFonts w:cstheme="minorHAnsi"/>
        </w:rPr>
        <w:t> </w:t>
      </w:r>
      <w:r w:rsidRPr="005D6845">
        <w:rPr>
          <w:rFonts w:cstheme="minorHAnsi"/>
        </w:rPr>
        <w:t xml:space="preserve">zachowanymi parametrami </w:t>
      </w:r>
      <w:proofErr w:type="spellStart"/>
      <w:r w:rsidRPr="005D6845">
        <w:rPr>
          <w:rFonts w:cstheme="minorHAnsi"/>
        </w:rPr>
        <w:t>SELinux</w:t>
      </w:r>
      <w:proofErr w:type="spellEnd"/>
      <w:r w:rsidRPr="005D6845">
        <w:rPr>
          <w:rFonts w:cstheme="minorHAnsi"/>
        </w:rPr>
        <w:t xml:space="preserve"> oraz z rozszerzonymi atrybutami plików.</w:t>
      </w:r>
    </w:p>
    <w:p w14:paraId="31786B74" w14:textId="77777777" w:rsidR="00F4056B" w:rsidRPr="002500A4" w:rsidRDefault="00F4056B">
      <w:pPr>
        <w:pStyle w:val="Akapitzlist"/>
        <w:numPr>
          <w:ilvl w:val="0"/>
          <w:numId w:val="26"/>
        </w:numPr>
        <w:jc w:val="both"/>
        <w:rPr>
          <w:rFonts w:cstheme="minorHAnsi"/>
        </w:rPr>
      </w:pPr>
      <w:r w:rsidRPr="002500A4">
        <w:rPr>
          <w:rFonts w:cstheme="minorHAnsi"/>
        </w:rPr>
        <w:t xml:space="preserve">Platforma BCP-REC musi zapewniać zabezpieczanie i odtwarzanie tak zwanych 'surowych' </w:t>
      </w:r>
      <w:proofErr w:type="spellStart"/>
      <w:r w:rsidRPr="002500A4">
        <w:rPr>
          <w:rFonts w:cstheme="minorHAnsi"/>
        </w:rPr>
        <w:t>LUN'ów</w:t>
      </w:r>
      <w:proofErr w:type="spellEnd"/>
      <w:r w:rsidRPr="002500A4">
        <w:rPr>
          <w:rFonts w:cstheme="minorHAnsi"/>
        </w:rPr>
        <w:t xml:space="preserve"> używanych przez maszyny wirtualne </w:t>
      </w:r>
      <w:proofErr w:type="spellStart"/>
      <w:r w:rsidRPr="002500A4">
        <w:rPr>
          <w:rFonts w:cstheme="minorHAnsi"/>
        </w:rPr>
        <w:t>VMware</w:t>
      </w:r>
      <w:proofErr w:type="spellEnd"/>
      <w:r w:rsidRPr="002500A4">
        <w:rPr>
          <w:rFonts w:cstheme="minorHAnsi"/>
        </w:rPr>
        <w:t xml:space="preserve"> zwane RBD oraz zapewniać backup współdzielonych wolumenów VMDK czyli tak zwanych </w:t>
      </w:r>
      <w:proofErr w:type="spellStart"/>
      <w:r w:rsidRPr="002500A4">
        <w:rPr>
          <w:rFonts w:cstheme="minorHAnsi"/>
        </w:rPr>
        <w:t>Shared</w:t>
      </w:r>
      <w:proofErr w:type="spellEnd"/>
      <w:r w:rsidRPr="002500A4">
        <w:rPr>
          <w:rFonts w:cstheme="minorHAnsi"/>
        </w:rPr>
        <w:t xml:space="preserve"> VMDK np. poprzez instalację agenta w maszynie VM obsługującej dyski RDM.</w:t>
      </w:r>
    </w:p>
    <w:p w14:paraId="73BEFD15" w14:textId="77777777" w:rsidR="00F4056B" w:rsidRPr="005D6845" w:rsidRDefault="00F4056B">
      <w:pPr>
        <w:pStyle w:val="Akapitzlist"/>
        <w:numPr>
          <w:ilvl w:val="0"/>
          <w:numId w:val="26"/>
        </w:numPr>
        <w:jc w:val="both"/>
        <w:rPr>
          <w:rFonts w:cstheme="minorHAnsi"/>
        </w:rPr>
      </w:pPr>
      <w:r w:rsidRPr="005D6845">
        <w:rPr>
          <w:rFonts w:cstheme="minorHAnsi"/>
        </w:rPr>
        <w:t xml:space="preserve">Platforma BCP-REC musi zapewniać zabezpieczanie i odtwarzanie tak zwanych 'surowych' </w:t>
      </w:r>
      <w:proofErr w:type="spellStart"/>
      <w:r w:rsidRPr="005D6845">
        <w:rPr>
          <w:rFonts w:cstheme="minorHAnsi"/>
        </w:rPr>
        <w:t>LUN'ów</w:t>
      </w:r>
      <w:proofErr w:type="spellEnd"/>
      <w:r w:rsidRPr="005D6845">
        <w:rPr>
          <w:rFonts w:cstheme="minorHAnsi"/>
        </w:rPr>
        <w:t xml:space="preserve"> używanych przez maszyny wirtualne Oracle VM/</w:t>
      </w:r>
      <w:proofErr w:type="spellStart"/>
      <w:r w:rsidRPr="005D6845">
        <w:rPr>
          <w:rFonts w:cstheme="minorHAnsi"/>
        </w:rPr>
        <w:t>oVirt</w:t>
      </w:r>
      <w:proofErr w:type="spellEnd"/>
      <w:r w:rsidRPr="005D6845">
        <w:rPr>
          <w:rFonts w:cstheme="minorHAnsi"/>
        </w:rPr>
        <w:t>/Hyper-V.</w:t>
      </w:r>
    </w:p>
    <w:p w14:paraId="00FFF476" w14:textId="77777777" w:rsidR="00F4056B" w:rsidRPr="005D6845" w:rsidRDefault="00F4056B">
      <w:pPr>
        <w:pStyle w:val="Akapitzlist"/>
        <w:numPr>
          <w:ilvl w:val="0"/>
          <w:numId w:val="26"/>
        </w:numPr>
        <w:jc w:val="both"/>
        <w:rPr>
          <w:rFonts w:cstheme="minorHAnsi"/>
        </w:rPr>
      </w:pPr>
      <w:r w:rsidRPr="005D6845">
        <w:rPr>
          <w:rFonts w:cstheme="minorHAnsi"/>
        </w:rPr>
        <w:t xml:space="preserve">Platforma BCP-REC musi zapewniać zabezpieczanie i odtwarzanie tak zwanych 'surowych' </w:t>
      </w:r>
      <w:proofErr w:type="spellStart"/>
      <w:r w:rsidRPr="005D6845">
        <w:rPr>
          <w:rFonts w:cstheme="minorHAnsi"/>
        </w:rPr>
        <w:t>LUN'ow</w:t>
      </w:r>
      <w:proofErr w:type="spellEnd"/>
      <w:r w:rsidRPr="005D6845">
        <w:rPr>
          <w:rFonts w:cstheme="minorHAnsi"/>
        </w:rPr>
        <w:t xml:space="preserve"> używanych przez serwery fizyczne.</w:t>
      </w:r>
    </w:p>
    <w:p w14:paraId="765200A5" w14:textId="67493589" w:rsidR="00F4056B" w:rsidRPr="005D6845" w:rsidRDefault="00F4056B">
      <w:pPr>
        <w:pStyle w:val="Akapitzlist"/>
        <w:numPr>
          <w:ilvl w:val="0"/>
          <w:numId w:val="26"/>
        </w:numPr>
        <w:jc w:val="both"/>
        <w:rPr>
          <w:rFonts w:cstheme="minorHAnsi"/>
        </w:rPr>
      </w:pPr>
      <w:r w:rsidRPr="005D6845">
        <w:rPr>
          <w:rFonts w:cstheme="minorHAnsi"/>
        </w:rPr>
        <w:t xml:space="preserve">Infrastruktura i </w:t>
      </w:r>
      <w:r w:rsidR="00EE2D66">
        <w:rPr>
          <w:rFonts w:cstheme="minorHAnsi"/>
        </w:rPr>
        <w:t>o</w:t>
      </w:r>
      <w:r w:rsidRPr="005D6845">
        <w:rPr>
          <w:rFonts w:cstheme="minorHAnsi"/>
        </w:rPr>
        <w:t xml:space="preserve">programowanie Platformy BCP-REC muszą posiadać architekturę klastrową bez SPOF, umożliwiającą normalną pracę podczas awarii lub wyłączenia lub serwisowania dowolnego elementu Platformy BCP-REC. Powyższe wymaganie dotyczy zarówno awarii lub wyłączenia lub serwisowania dowolnego elementu sprzętowego np. serwera fizycznego, półki w urządzeniu składującym dane, kontrolera w macierzy, jak również instancji każdego typu </w:t>
      </w:r>
      <w:r w:rsidR="00EE2D66">
        <w:rPr>
          <w:rFonts w:cstheme="minorHAnsi"/>
        </w:rPr>
        <w:t>o</w:t>
      </w:r>
      <w:r w:rsidRPr="005D6845">
        <w:rPr>
          <w:rFonts w:cstheme="minorHAnsi"/>
        </w:rPr>
        <w:t xml:space="preserve">programowania, bez względu na to czy jest to serwer fizyczny, czy wirtualny, w szczególności musi być możliwe przeprowadzenie procesu aktualizacji oprogramowania tzw. "rolling </w:t>
      </w:r>
      <w:proofErr w:type="spellStart"/>
      <w:r w:rsidRPr="005D6845">
        <w:rPr>
          <w:rFonts w:cstheme="minorHAnsi"/>
        </w:rPr>
        <w:t>upgrade</w:t>
      </w:r>
      <w:proofErr w:type="spellEnd"/>
      <w:r w:rsidRPr="005D6845">
        <w:rPr>
          <w:rFonts w:cstheme="minorHAnsi"/>
        </w:rPr>
        <w:t>" dowolnego komponentu Platformy BCP-REC bez wpływu na dostępność którejkolwiek z funkcjonalności Platformy BCP-REC.</w:t>
      </w:r>
    </w:p>
    <w:p w14:paraId="42EFB978" w14:textId="77777777" w:rsidR="00F4056B" w:rsidRPr="002500A4" w:rsidRDefault="00F4056B">
      <w:pPr>
        <w:pStyle w:val="Akapitzlist"/>
        <w:numPr>
          <w:ilvl w:val="0"/>
          <w:numId w:val="26"/>
        </w:numPr>
        <w:jc w:val="both"/>
        <w:rPr>
          <w:rFonts w:cstheme="minorHAnsi"/>
        </w:rPr>
      </w:pPr>
      <w:r w:rsidRPr="002500A4">
        <w:rPr>
          <w:rFonts w:cstheme="minorHAnsi"/>
        </w:rPr>
        <w:t>Zaprojektowana i wdrożona architektura Platformy BCP-REC w przypadku awarii dowolnego jej komponentu musi zapewnić automatyczne przełączenie lub przejęcie funkcjonalności tego elementu na/przez inny element tego samego typu w obrębie każdego z CPD w czasie krótszym niż 10 min. Dotyczy to w szczególności komponentów które odpowiadają za proces uruchamiania i tworzenia kopii zapasowych (w ramach CPD w przypadku awarii jakiegokolwiek komponentu muszą zadziałać automatyczne mechanizmy HA które przywrócą działanie systemu i zapewnią ciągłość procesu zabezpieczania danych).</w:t>
      </w:r>
    </w:p>
    <w:p w14:paraId="01AB1BD2" w14:textId="47C21E4E" w:rsidR="00F4056B" w:rsidRPr="002500A4" w:rsidRDefault="00F4056B">
      <w:pPr>
        <w:pStyle w:val="Akapitzlist"/>
        <w:numPr>
          <w:ilvl w:val="0"/>
          <w:numId w:val="26"/>
        </w:numPr>
        <w:jc w:val="both"/>
        <w:rPr>
          <w:rFonts w:cstheme="minorHAnsi"/>
        </w:rPr>
      </w:pPr>
      <w:r w:rsidRPr="002500A4">
        <w:rPr>
          <w:rFonts w:cstheme="minorHAnsi"/>
        </w:rPr>
        <w:t xml:space="preserve">Dostarczona i wdrożona Platforma BCP-REC musi posiadać funkcjonalność </w:t>
      </w:r>
      <w:proofErr w:type="spellStart"/>
      <w:r w:rsidRPr="002500A4">
        <w:rPr>
          <w:rFonts w:cstheme="minorHAnsi"/>
        </w:rPr>
        <w:t>Disaster</w:t>
      </w:r>
      <w:proofErr w:type="spellEnd"/>
      <w:r w:rsidRPr="002500A4">
        <w:rPr>
          <w:rFonts w:cstheme="minorHAnsi"/>
        </w:rPr>
        <w:t xml:space="preserve"> </w:t>
      </w:r>
      <w:proofErr w:type="spellStart"/>
      <w:r w:rsidRPr="002500A4">
        <w:rPr>
          <w:rFonts w:cstheme="minorHAnsi"/>
        </w:rPr>
        <w:t>Recovery</w:t>
      </w:r>
      <w:proofErr w:type="spellEnd"/>
      <w:r w:rsidRPr="002500A4">
        <w:rPr>
          <w:rFonts w:cstheme="minorHAnsi"/>
        </w:rPr>
        <w:t xml:space="preserve"> i</w:t>
      </w:r>
      <w:r w:rsidR="00703319">
        <w:rPr>
          <w:rFonts w:cstheme="minorHAnsi"/>
        </w:rPr>
        <w:t> </w:t>
      </w:r>
      <w:r w:rsidRPr="002500A4">
        <w:rPr>
          <w:rFonts w:cstheme="minorHAnsi"/>
        </w:rPr>
        <w:t xml:space="preserve">być rozlokowana geograficzne w dwóch CPD. Między CPD1 i CPD2 </w:t>
      </w:r>
      <w:r w:rsidR="00D17254">
        <w:rPr>
          <w:rFonts w:cstheme="minorHAnsi"/>
        </w:rPr>
        <w:t>Zamawiający posiada</w:t>
      </w:r>
      <w:r w:rsidRPr="002500A4">
        <w:rPr>
          <w:rFonts w:cstheme="minorHAnsi"/>
        </w:rPr>
        <w:t xml:space="preserve"> połączenia LAN/WAN 2x10Gb z opóźnieniami poniżej 3ms.</w:t>
      </w:r>
    </w:p>
    <w:p w14:paraId="4F74A7A9" w14:textId="77777777" w:rsidR="00F4056B" w:rsidRPr="005D6845" w:rsidRDefault="00F4056B">
      <w:pPr>
        <w:pStyle w:val="Akapitzlist"/>
        <w:numPr>
          <w:ilvl w:val="0"/>
          <w:numId w:val="26"/>
        </w:numPr>
        <w:jc w:val="both"/>
        <w:rPr>
          <w:rFonts w:cstheme="minorHAnsi"/>
        </w:rPr>
      </w:pPr>
      <w:r w:rsidRPr="005D6845">
        <w:rPr>
          <w:rFonts w:cstheme="minorHAnsi"/>
        </w:rPr>
        <w:t xml:space="preserve">Po stronie Wykonawcy jest zaprojektowanie, uzgodnienie z Zamawiającym i opisane w Dokumentacji Procedur </w:t>
      </w:r>
      <w:proofErr w:type="spellStart"/>
      <w:r w:rsidRPr="005D6845">
        <w:rPr>
          <w:rFonts w:cstheme="minorHAnsi"/>
        </w:rPr>
        <w:t>Disaster</w:t>
      </w:r>
      <w:proofErr w:type="spellEnd"/>
      <w:r w:rsidRPr="005D6845">
        <w:rPr>
          <w:rFonts w:cstheme="minorHAnsi"/>
        </w:rPr>
        <w:t xml:space="preserve"> </w:t>
      </w:r>
      <w:proofErr w:type="spellStart"/>
      <w:r w:rsidRPr="005D6845">
        <w:rPr>
          <w:rFonts w:cstheme="minorHAnsi"/>
        </w:rPr>
        <w:t>Recovery</w:t>
      </w:r>
      <w:proofErr w:type="spellEnd"/>
      <w:r w:rsidRPr="005D6845">
        <w:rPr>
          <w:rFonts w:cstheme="minorHAnsi"/>
        </w:rPr>
        <w:t>.</w:t>
      </w:r>
    </w:p>
    <w:p w14:paraId="4950EDD0" w14:textId="049A37B9" w:rsidR="00F4056B" w:rsidRPr="005D6845" w:rsidRDefault="00F4056B">
      <w:pPr>
        <w:pStyle w:val="Akapitzlist"/>
        <w:numPr>
          <w:ilvl w:val="0"/>
          <w:numId w:val="26"/>
        </w:numPr>
        <w:jc w:val="both"/>
        <w:rPr>
          <w:rFonts w:cstheme="minorHAnsi"/>
        </w:rPr>
      </w:pPr>
      <w:r w:rsidRPr="005D6845">
        <w:rPr>
          <w:rFonts w:cstheme="minorHAnsi"/>
        </w:rPr>
        <w:lastRenderedPageBreak/>
        <w:t xml:space="preserve">Całe dostarczone przez Wykonawcę rozwiązanie musi być wdrożone na najnowszych, wspieranych przez producentów poszczególnych komponentów wersjach </w:t>
      </w:r>
      <w:r w:rsidR="00D17254">
        <w:rPr>
          <w:rFonts w:cstheme="minorHAnsi"/>
        </w:rPr>
        <w:t>o</w:t>
      </w:r>
      <w:r w:rsidRPr="005D6845">
        <w:rPr>
          <w:rFonts w:cstheme="minorHAnsi"/>
        </w:rPr>
        <w:t>programowania. Jedynie w wyjątkowych przypadkach dopuszczalne jest instalowanie wersji starszej niż ostatnia oficjalnie dostępna i wspierana przez producenta, jednak jej cykl życia w ścieżce standardowego wsparcia producenta (brak podwyższonych opłat serwisowych) nie może być krótszy niż 5 lat od dnia odbioru końcowego.</w:t>
      </w:r>
    </w:p>
    <w:p w14:paraId="7BEEF82E" w14:textId="45AD3C9A" w:rsidR="00F4056B" w:rsidRPr="005D6845" w:rsidRDefault="00F4056B">
      <w:pPr>
        <w:pStyle w:val="Akapitzlist"/>
        <w:numPr>
          <w:ilvl w:val="0"/>
          <w:numId w:val="26"/>
        </w:numPr>
        <w:jc w:val="both"/>
        <w:rPr>
          <w:rFonts w:cstheme="minorHAnsi"/>
        </w:rPr>
      </w:pPr>
      <w:bookmarkStart w:id="8" w:name="_Toc463439292"/>
      <w:r w:rsidRPr="005D6845">
        <w:rPr>
          <w:rFonts w:cstheme="minorHAnsi"/>
        </w:rPr>
        <w:t xml:space="preserve">System BCP-REC musi </w:t>
      </w:r>
      <w:r w:rsidR="00F548FE">
        <w:rPr>
          <w:rFonts w:cstheme="minorHAnsi"/>
        </w:rPr>
        <w:t xml:space="preserve">umożliwiać </w:t>
      </w:r>
      <w:r w:rsidRPr="005D6845">
        <w:rPr>
          <w:rFonts w:cstheme="minorHAnsi"/>
        </w:rPr>
        <w:t>współprac</w:t>
      </w:r>
      <w:r w:rsidR="00F548FE">
        <w:rPr>
          <w:rFonts w:cstheme="minorHAnsi"/>
        </w:rPr>
        <w:t>e</w:t>
      </w:r>
      <w:r w:rsidRPr="005D6845">
        <w:rPr>
          <w:rFonts w:cstheme="minorHAnsi"/>
        </w:rPr>
        <w:t xml:space="preserve"> z wydzielona siecią backupu. Komunikacja pomiędzy komponentami platformy BCP-REC a </w:t>
      </w:r>
      <w:r w:rsidR="00F548FE">
        <w:rPr>
          <w:rFonts w:cstheme="minorHAnsi"/>
        </w:rPr>
        <w:t xml:space="preserve">wskazanymi przez Zamawiającego </w:t>
      </w:r>
      <w:r w:rsidRPr="005D6845">
        <w:rPr>
          <w:rFonts w:cstheme="minorHAnsi"/>
        </w:rPr>
        <w:t>klientami systemu musi odbywać się w tej sieci. Klienci systemu backupu będą posiadać dedykowaną karty sieciowe przeznaczona do przesyłania kopii zapasowych na urządzenia składowania danych.</w:t>
      </w:r>
    </w:p>
    <w:p w14:paraId="19B3E7F0" w14:textId="77777777" w:rsidR="00F4056B" w:rsidRPr="005D6845" w:rsidRDefault="00F4056B">
      <w:pPr>
        <w:pStyle w:val="Akapitzlist"/>
        <w:numPr>
          <w:ilvl w:val="0"/>
          <w:numId w:val="26"/>
        </w:numPr>
        <w:jc w:val="both"/>
        <w:rPr>
          <w:rFonts w:cstheme="minorHAnsi"/>
        </w:rPr>
      </w:pPr>
      <w:r w:rsidRPr="005D6845">
        <w:rPr>
          <w:rFonts w:cstheme="minorHAnsi"/>
        </w:rPr>
        <w:t xml:space="preserve">System BCP-REC musi posiadać API umożliwiające automatyzację wszystkich procesów związanych z zarządzeniem Platformą BCP-REC, zasadami kopii zapasowych, uruchamianiem „na żądanie” procesu kopii zapasowej i odtwarzania. API musi być oparte o protokoły http (np. REST API, </w:t>
      </w:r>
      <w:proofErr w:type="spellStart"/>
      <w:r w:rsidRPr="005D6845">
        <w:rPr>
          <w:rFonts w:cstheme="minorHAnsi"/>
        </w:rPr>
        <w:t>WebService</w:t>
      </w:r>
      <w:proofErr w:type="spellEnd"/>
      <w:r w:rsidRPr="005D6845">
        <w:rPr>
          <w:rFonts w:cstheme="minorHAnsi"/>
        </w:rPr>
        <w:t xml:space="preserve">) oraz posiadać standardową definicję (API </w:t>
      </w:r>
      <w:proofErr w:type="spellStart"/>
      <w:r w:rsidRPr="005D6845">
        <w:rPr>
          <w:rFonts w:cstheme="minorHAnsi"/>
        </w:rPr>
        <w:t>Documentation</w:t>
      </w:r>
      <w:proofErr w:type="spellEnd"/>
      <w:r w:rsidRPr="005D6845">
        <w:rPr>
          <w:rFonts w:cstheme="minorHAnsi"/>
        </w:rPr>
        <w:t xml:space="preserve">) w postaci dokumentów elektronicznych (np. </w:t>
      </w:r>
      <w:proofErr w:type="spellStart"/>
      <w:r w:rsidRPr="005D6845">
        <w:rPr>
          <w:rFonts w:cstheme="minorHAnsi"/>
        </w:rPr>
        <w:t>Swagger</w:t>
      </w:r>
      <w:proofErr w:type="spellEnd"/>
      <w:r w:rsidRPr="005D6845">
        <w:rPr>
          <w:rFonts w:cstheme="minorHAnsi"/>
        </w:rPr>
        <w:t>, WSDL).</w:t>
      </w:r>
    </w:p>
    <w:bookmarkEnd w:id="8"/>
    <w:p w14:paraId="111C45B6" w14:textId="77777777" w:rsidR="00F4056B" w:rsidRPr="005D6845" w:rsidRDefault="00F4056B">
      <w:pPr>
        <w:pStyle w:val="Nagwek2"/>
        <w:numPr>
          <w:ilvl w:val="0"/>
          <w:numId w:val="22"/>
        </w:numPr>
        <w:spacing w:before="240" w:after="120"/>
        <w:ind w:left="357" w:hanging="357"/>
      </w:pPr>
      <w:r w:rsidRPr="005D6845">
        <w:t>Platforma serwerowa</w:t>
      </w:r>
    </w:p>
    <w:p w14:paraId="04AB0919" w14:textId="78EADF7F" w:rsidR="00F4056B" w:rsidRPr="00102BF0" w:rsidRDefault="00F4056B" w:rsidP="00102BF0">
      <w:pPr>
        <w:spacing w:before="120" w:after="120" w:line="320" w:lineRule="exact"/>
        <w:jc w:val="both"/>
        <w:rPr>
          <w:rFonts w:asciiTheme="minorHAnsi" w:hAnsiTheme="minorHAnsi" w:cstheme="minorHAnsi"/>
          <w:sz w:val="22"/>
        </w:rPr>
      </w:pPr>
      <w:r w:rsidRPr="00102BF0">
        <w:rPr>
          <w:rFonts w:asciiTheme="minorHAnsi" w:hAnsiTheme="minorHAnsi" w:cstheme="minorHAnsi"/>
          <w:sz w:val="22"/>
        </w:rPr>
        <w:t xml:space="preserve">Zamawiający wymaga dostawy </w:t>
      </w:r>
      <w:r w:rsidR="003F5A02">
        <w:rPr>
          <w:rFonts w:asciiTheme="minorHAnsi" w:hAnsiTheme="minorHAnsi" w:cstheme="minorHAnsi"/>
          <w:sz w:val="22"/>
        </w:rPr>
        <w:t>serwerów</w:t>
      </w:r>
      <w:r w:rsidRPr="00102BF0">
        <w:rPr>
          <w:rFonts w:asciiTheme="minorHAnsi" w:hAnsiTheme="minorHAnsi" w:cstheme="minorHAnsi"/>
          <w:sz w:val="22"/>
        </w:rPr>
        <w:t xml:space="preserve"> znanych Zamawiającemu tj. występującego w standardach infrastrukturalnych Zamawiającego. Są to serwery takich producentów jak HPE, Lenovo, Dell. Zaproponowanie serwerów producentów innych niż wskazani powyżej będą podstawą do odrzucenia oferty.</w:t>
      </w:r>
    </w:p>
    <w:p w14:paraId="3088BD7A" w14:textId="69BAA943" w:rsidR="00F4056B" w:rsidRPr="0083477D" w:rsidRDefault="00F4056B">
      <w:pPr>
        <w:pStyle w:val="Akapitzlist"/>
        <w:numPr>
          <w:ilvl w:val="0"/>
          <w:numId w:val="28"/>
        </w:numPr>
        <w:jc w:val="both"/>
        <w:rPr>
          <w:rFonts w:cstheme="minorHAnsi"/>
        </w:rPr>
      </w:pPr>
      <w:r w:rsidRPr="0083477D">
        <w:rPr>
          <w:rFonts w:cstheme="minorHAnsi"/>
        </w:rPr>
        <w:t xml:space="preserve">Platforma serwerowa nie może posiadać SPOF i mogą być to zarówno serwery </w:t>
      </w:r>
      <w:proofErr w:type="spellStart"/>
      <w:r w:rsidRPr="0083477D">
        <w:rPr>
          <w:rFonts w:cstheme="minorHAnsi"/>
        </w:rPr>
        <w:t>rack</w:t>
      </w:r>
      <w:proofErr w:type="spellEnd"/>
      <w:r w:rsidRPr="0083477D">
        <w:rPr>
          <w:rFonts w:cstheme="minorHAnsi"/>
        </w:rPr>
        <w:t xml:space="preserve"> jak i</w:t>
      </w:r>
      <w:r w:rsidR="00EF58DE">
        <w:rPr>
          <w:rFonts w:cstheme="minorHAnsi"/>
        </w:rPr>
        <w:t> </w:t>
      </w:r>
      <w:r w:rsidRPr="0083477D">
        <w:rPr>
          <w:rFonts w:cstheme="minorHAnsi"/>
        </w:rPr>
        <w:t>blade.</w:t>
      </w:r>
    </w:p>
    <w:p w14:paraId="08D9D068" w14:textId="77777777" w:rsidR="00F4056B" w:rsidRPr="005D6845" w:rsidRDefault="00F4056B">
      <w:pPr>
        <w:pStyle w:val="Akapitzlist"/>
        <w:numPr>
          <w:ilvl w:val="0"/>
          <w:numId w:val="28"/>
        </w:numPr>
        <w:jc w:val="both"/>
        <w:rPr>
          <w:rFonts w:cstheme="minorHAnsi"/>
        </w:rPr>
      </w:pPr>
      <w:r w:rsidRPr="005D6845">
        <w:rPr>
          <w:rFonts w:cstheme="minorHAnsi"/>
        </w:rPr>
        <w:t>Sprzętowa platforma serwerowa musi być rozwiązaniem dojrzałym, rozumie się przez to obecność rozwiązania na rynku, przez co najmniej 6 miesięcy przed terminem złożenia oferty przez Wykonawcę.</w:t>
      </w:r>
    </w:p>
    <w:p w14:paraId="271CEC84" w14:textId="77777777" w:rsidR="00F4056B" w:rsidRPr="003F5A02" w:rsidRDefault="00F4056B">
      <w:pPr>
        <w:pStyle w:val="Akapitzlist"/>
        <w:numPr>
          <w:ilvl w:val="0"/>
          <w:numId w:val="28"/>
        </w:numPr>
        <w:jc w:val="both"/>
        <w:rPr>
          <w:rFonts w:cstheme="minorHAnsi"/>
        </w:rPr>
      </w:pPr>
      <w:r w:rsidRPr="003F5A02">
        <w:rPr>
          <w:rFonts w:cstheme="minorHAnsi"/>
        </w:rPr>
        <w:t xml:space="preserve">Serwery muszą być wyposażone w procesory najnowszej generacji dostępnej dla danej linii produktowej o najlepszych parametrach wydajnościowych dostępnych dla danego modelu serwera oraz pamięć operacyjną najnowszej generacji o najlepszych parametrach wydajnościowych i kości/moduły o największej pojemności dostępnych dla danego modelu serwera. W przypadku kiedy zalecenia producentów proponowanych systemów wykluczają możliwość wykonania </w:t>
      </w:r>
      <w:proofErr w:type="spellStart"/>
      <w:r w:rsidRPr="003F5A02">
        <w:rPr>
          <w:rFonts w:cstheme="minorHAnsi"/>
        </w:rPr>
        <w:t>sizingu</w:t>
      </w:r>
      <w:proofErr w:type="spellEnd"/>
      <w:r w:rsidRPr="003F5A02">
        <w:rPr>
          <w:rFonts w:cstheme="minorHAnsi"/>
        </w:rPr>
        <w:t xml:space="preserve"> w oparciu o powyższe wytyczne należy w ofercie w ramach wymaganego w SWZ dokumentu Opis oferowanego rozwiązania – dokument HLD:</w:t>
      </w:r>
    </w:p>
    <w:p w14:paraId="1BAA496A" w14:textId="6C08D26B"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wskazać dokument producenta, które takie restrykcje narzuca (link do dokumentów z</w:t>
      </w:r>
      <w:r w:rsidR="00675167" w:rsidRPr="003F0CC6">
        <w:rPr>
          <w:rFonts w:cstheme="minorHAnsi"/>
        </w:rPr>
        <w:t> </w:t>
      </w:r>
      <w:r w:rsidRPr="003F0CC6">
        <w:rPr>
          <w:rFonts w:cstheme="minorHAnsi"/>
        </w:rPr>
        <w:t>numerem strony na której taki zapis widnieje),</w:t>
      </w:r>
    </w:p>
    <w:p w14:paraId="6ECF2998"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krótko opisać sposób jaki Wykonawca ma zamiar zaproponować w zakresie koncepcji rozbudowy/skalowania dostarczonego rozwiązania.</w:t>
      </w:r>
    </w:p>
    <w:p w14:paraId="1C7B8E01" w14:textId="475ABE8A" w:rsidR="00F4056B" w:rsidRPr="005D6845" w:rsidRDefault="00F4056B">
      <w:pPr>
        <w:pStyle w:val="Akapitzlist"/>
        <w:numPr>
          <w:ilvl w:val="0"/>
          <w:numId w:val="28"/>
        </w:numPr>
        <w:jc w:val="both"/>
        <w:rPr>
          <w:rFonts w:cstheme="minorHAnsi"/>
        </w:rPr>
      </w:pPr>
      <w:r w:rsidRPr="005D6845">
        <w:rPr>
          <w:rFonts w:cstheme="minorHAnsi"/>
        </w:rPr>
        <w:t>Zasilanie i chłodzenie infrastruktury serwerowej</w:t>
      </w:r>
      <w:r w:rsidR="00675167">
        <w:rPr>
          <w:rFonts w:cstheme="minorHAnsi"/>
        </w:rPr>
        <w:t xml:space="preserve"> </w:t>
      </w:r>
      <w:r w:rsidRPr="005D6845">
        <w:rPr>
          <w:rFonts w:cstheme="minorHAnsi"/>
        </w:rPr>
        <w:t xml:space="preserve">powinno być nadmiarowe. </w:t>
      </w:r>
    </w:p>
    <w:p w14:paraId="4B03717D" w14:textId="77777777" w:rsidR="00F4056B" w:rsidRPr="0083477D" w:rsidRDefault="00F4056B">
      <w:pPr>
        <w:pStyle w:val="Akapitzlist"/>
        <w:numPr>
          <w:ilvl w:val="0"/>
          <w:numId w:val="28"/>
        </w:numPr>
        <w:jc w:val="both"/>
        <w:rPr>
          <w:rFonts w:cstheme="minorHAnsi"/>
        </w:rPr>
      </w:pPr>
      <w:r w:rsidRPr="0083477D">
        <w:rPr>
          <w:rFonts w:cstheme="minorHAnsi"/>
        </w:rPr>
        <w:t xml:space="preserve">Elementy sprzętowe jak zasilacze, wentylatory, moduły </w:t>
      </w:r>
      <w:proofErr w:type="spellStart"/>
      <w:r w:rsidRPr="0083477D">
        <w:rPr>
          <w:rFonts w:cstheme="minorHAnsi"/>
        </w:rPr>
        <w:t>interconnect</w:t>
      </w:r>
      <w:proofErr w:type="spellEnd"/>
      <w:r w:rsidRPr="0083477D">
        <w:rPr>
          <w:rFonts w:cstheme="minorHAnsi"/>
        </w:rPr>
        <w:t xml:space="preserve"> czy moduły zarządzające w przypadku infrastruktury serwerowej </w:t>
      </w:r>
      <w:proofErr w:type="spellStart"/>
      <w:r w:rsidRPr="0083477D">
        <w:rPr>
          <w:rFonts w:cstheme="minorHAnsi"/>
        </w:rPr>
        <w:t>bladeowej</w:t>
      </w:r>
      <w:proofErr w:type="spellEnd"/>
      <w:r w:rsidRPr="0083477D">
        <w:rPr>
          <w:rFonts w:cstheme="minorHAnsi"/>
        </w:rPr>
        <w:t>, powinny być wymienialne „na gorąco” oraz nadmiarowe.</w:t>
      </w:r>
    </w:p>
    <w:p w14:paraId="5E2599EE" w14:textId="77777777" w:rsidR="00F4056B" w:rsidRPr="0083477D" w:rsidRDefault="00F4056B">
      <w:pPr>
        <w:pStyle w:val="Akapitzlist"/>
        <w:numPr>
          <w:ilvl w:val="0"/>
          <w:numId w:val="28"/>
        </w:numPr>
        <w:jc w:val="both"/>
        <w:rPr>
          <w:rFonts w:cstheme="minorHAnsi"/>
        </w:rPr>
      </w:pPr>
      <w:r w:rsidRPr="0083477D">
        <w:rPr>
          <w:rFonts w:cstheme="minorHAnsi"/>
        </w:rPr>
        <w:t xml:space="preserve">Moduły zarządzające powinny być dostępne zdalnie, bez instalacji dodatkowego oprogramowania oraz udostępniać pełną informację o serwerach w przypadku serwerów </w:t>
      </w:r>
      <w:proofErr w:type="spellStart"/>
      <w:r w:rsidRPr="0083477D">
        <w:rPr>
          <w:rFonts w:cstheme="minorHAnsi"/>
        </w:rPr>
        <w:t>rack</w:t>
      </w:r>
      <w:proofErr w:type="spellEnd"/>
      <w:r w:rsidRPr="0083477D">
        <w:rPr>
          <w:rFonts w:cstheme="minorHAnsi"/>
        </w:rPr>
        <w:t xml:space="preserve"> oraz infrastrukturze blade i serwerach w przypadku infrastruktury serwerowej </w:t>
      </w:r>
      <w:proofErr w:type="spellStart"/>
      <w:r w:rsidRPr="0083477D">
        <w:rPr>
          <w:rFonts w:cstheme="minorHAnsi"/>
        </w:rPr>
        <w:t>bladeowej</w:t>
      </w:r>
      <w:proofErr w:type="spellEnd"/>
      <w:r w:rsidRPr="0083477D">
        <w:rPr>
          <w:rFonts w:cstheme="minorHAnsi"/>
        </w:rPr>
        <w:t xml:space="preserve"> oraz umożliwiać pełna zarządzanie zdalne infrastrukturą serwerową.</w:t>
      </w:r>
    </w:p>
    <w:p w14:paraId="638F3146" w14:textId="77777777" w:rsidR="00F4056B" w:rsidRPr="0083477D" w:rsidRDefault="00F4056B">
      <w:pPr>
        <w:pStyle w:val="Akapitzlist"/>
        <w:numPr>
          <w:ilvl w:val="0"/>
          <w:numId w:val="28"/>
        </w:numPr>
        <w:jc w:val="both"/>
        <w:rPr>
          <w:rFonts w:cstheme="minorHAnsi"/>
        </w:rPr>
      </w:pPr>
      <w:r w:rsidRPr="005D6845">
        <w:rPr>
          <w:rFonts w:cstheme="minorHAnsi"/>
        </w:rPr>
        <w:lastRenderedPageBreak/>
        <w:t xml:space="preserve">Platforma serwerowa musi umożliwiać zdalną aktualizację </w:t>
      </w:r>
      <w:proofErr w:type="spellStart"/>
      <w:r w:rsidRPr="005D6845">
        <w:rPr>
          <w:rFonts w:cstheme="minorHAnsi"/>
        </w:rPr>
        <w:t>firmware</w:t>
      </w:r>
      <w:proofErr w:type="spellEnd"/>
      <w:r w:rsidRPr="005D6845">
        <w:rPr>
          <w:rFonts w:cstheme="minorHAnsi"/>
        </w:rPr>
        <w:t xml:space="preserve"> serwerów, serwerów blade, obudów blade, modułów </w:t>
      </w:r>
      <w:proofErr w:type="spellStart"/>
      <w:r w:rsidRPr="005D6845">
        <w:rPr>
          <w:rFonts w:cstheme="minorHAnsi"/>
        </w:rPr>
        <w:t>interconnect</w:t>
      </w:r>
      <w:proofErr w:type="spellEnd"/>
      <w:r w:rsidRPr="005D6845">
        <w:rPr>
          <w:rFonts w:cstheme="minorHAnsi"/>
        </w:rPr>
        <w:t>.</w:t>
      </w:r>
    </w:p>
    <w:p w14:paraId="07624744" w14:textId="50065E43" w:rsidR="00F4056B" w:rsidRPr="005D6845" w:rsidRDefault="00F4056B">
      <w:pPr>
        <w:pStyle w:val="Nagwek2"/>
        <w:numPr>
          <w:ilvl w:val="0"/>
          <w:numId w:val="22"/>
        </w:numPr>
        <w:spacing w:before="240" w:after="120"/>
        <w:ind w:left="357" w:hanging="357"/>
      </w:pPr>
      <w:r w:rsidRPr="005D6845">
        <w:t>Systemy składowania danych</w:t>
      </w:r>
      <w:r w:rsidR="00D110BB">
        <w:t>/A</w:t>
      </w:r>
      <w:r w:rsidR="00D110BB" w:rsidRPr="006250DA">
        <w:t>ppliance</w:t>
      </w:r>
    </w:p>
    <w:p w14:paraId="6054A057" w14:textId="542BEBC0" w:rsidR="00F4056B" w:rsidRPr="0054498C" w:rsidRDefault="00F4056B" w:rsidP="0054498C">
      <w:pPr>
        <w:spacing w:before="120" w:after="120" w:line="320" w:lineRule="exact"/>
        <w:jc w:val="both"/>
        <w:rPr>
          <w:rFonts w:asciiTheme="minorHAnsi" w:hAnsiTheme="minorHAnsi" w:cstheme="minorHAnsi"/>
          <w:sz w:val="22"/>
        </w:rPr>
      </w:pPr>
      <w:r w:rsidRPr="0054498C">
        <w:rPr>
          <w:rFonts w:asciiTheme="minorHAnsi" w:hAnsiTheme="minorHAnsi" w:cstheme="minorHAnsi"/>
          <w:sz w:val="22"/>
        </w:rPr>
        <w:t xml:space="preserve">W przypadku dostawy i wdrożenia rozwiązania innego niż znane przez Zamawiającego (występującego w standardach infrastrukturalnych Zamawiającego) tj. takich producentów jak IBM, HPE, Dell, Hitachi Zamawiający wymaga przeprowadzenia Warsztatów szkoleniowych z oferowanej technologii/rozwiązania. Zakres Warsztatów szkoleniowych musi być taki sam jak dla dostarczanego systemu zabezpieczania danych który został zdefiniowany w rozdziale </w:t>
      </w:r>
      <w:r w:rsidR="00600431">
        <w:rPr>
          <w:rFonts w:asciiTheme="minorHAnsi" w:hAnsiTheme="minorHAnsi" w:cstheme="minorHAnsi"/>
          <w:sz w:val="22"/>
        </w:rPr>
        <w:t>„</w:t>
      </w:r>
      <w:r w:rsidR="00600431" w:rsidRPr="005D6845">
        <w:t>Warsztaty szkoleniowe</w:t>
      </w:r>
      <w:r w:rsidR="00600431">
        <w:t>”</w:t>
      </w:r>
      <w:r w:rsidRPr="0054498C">
        <w:rPr>
          <w:rFonts w:asciiTheme="minorHAnsi" w:hAnsiTheme="minorHAnsi" w:cstheme="minorHAnsi"/>
          <w:sz w:val="22"/>
        </w:rPr>
        <w:t>.</w:t>
      </w:r>
    </w:p>
    <w:p w14:paraId="299822FE" w14:textId="3397CC68" w:rsidR="00F4056B" w:rsidRPr="005D6845" w:rsidRDefault="00F4056B">
      <w:pPr>
        <w:pStyle w:val="Akapitzlist"/>
        <w:numPr>
          <w:ilvl w:val="0"/>
          <w:numId w:val="30"/>
        </w:numPr>
        <w:jc w:val="both"/>
        <w:rPr>
          <w:rFonts w:cstheme="minorHAnsi"/>
        </w:rPr>
      </w:pPr>
      <w:r w:rsidRPr="005D6845">
        <w:rPr>
          <w:rFonts w:cstheme="minorHAnsi"/>
        </w:rPr>
        <w:t>System pamięci masowej</w:t>
      </w:r>
      <w:r w:rsidR="00CD45AE">
        <w:rPr>
          <w:rFonts w:cstheme="minorHAnsi"/>
        </w:rPr>
        <w:t>/</w:t>
      </w:r>
      <w:proofErr w:type="spellStart"/>
      <w:r w:rsidR="00CD45AE">
        <w:rPr>
          <w:rFonts w:cstheme="minorHAnsi"/>
        </w:rPr>
        <w:t>a</w:t>
      </w:r>
      <w:r w:rsidR="00CD45AE" w:rsidRPr="00CD45AE">
        <w:rPr>
          <w:rFonts w:cstheme="minorHAnsi"/>
        </w:rPr>
        <w:t>ppliance</w:t>
      </w:r>
      <w:proofErr w:type="spellEnd"/>
      <w:r w:rsidRPr="005D6845">
        <w:rPr>
          <w:rFonts w:cstheme="minorHAnsi"/>
        </w:rPr>
        <w:t xml:space="preserve"> musi być zbudowany w oparciu o wysoko skalowalną i wysokowydajną architekturę do obsługi pojemności rzędu </w:t>
      </w:r>
      <w:proofErr w:type="spellStart"/>
      <w:r w:rsidRPr="005D6845">
        <w:rPr>
          <w:rFonts w:cstheme="minorHAnsi"/>
        </w:rPr>
        <w:t>petabajtów</w:t>
      </w:r>
      <w:proofErr w:type="spellEnd"/>
      <w:r w:rsidRPr="005D6845">
        <w:rPr>
          <w:rFonts w:cstheme="minorHAnsi"/>
        </w:rPr>
        <w:t xml:space="preserve"> danych.</w:t>
      </w:r>
    </w:p>
    <w:p w14:paraId="4C8327A4" w14:textId="3BFF02F9" w:rsidR="00F4056B" w:rsidRPr="005D6845" w:rsidRDefault="00F4056B">
      <w:pPr>
        <w:pStyle w:val="Akapitzlist"/>
        <w:numPr>
          <w:ilvl w:val="0"/>
          <w:numId w:val="30"/>
        </w:numPr>
        <w:jc w:val="both"/>
        <w:rPr>
          <w:rFonts w:cstheme="minorHAnsi"/>
        </w:rPr>
      </w:pPr>
      <w:r w:rsidRPr="005D6845">
        <w:rPr>
          <w:rFonts w:cstheme="minorHAnsi"/>
        </w:rPr>
        <w:t>Architektura systemu pamięci masowej</w:t>
      </w:r>
      <w:r w:rsidR="00CD45AE">
        <w:rPr>
          <w:rFonts w:cstheme="minorHAnsi"/>
        </w:rPr>
        <w:t>/</w:t>
      </w:r>
      <w:proofErr w:type="spellStart"/>
      <w:r w:rsidR="00CD45AE">
        <w:rPr>
          <w:rFonts w:cstheme="minorHAnsi"/>
        </w:rPr>
        <w:t>a</w:t>
      </w:r>
      <w:r w:rsidR="00CD45AE" w:rsidRPr="00CD45AE">
        <w:rPr>
          <w:rFonts w:cstheme="minorHAnsi"/>
        </w:rPr>
        <w:t>ppliance</w:t>
      </w:r>
      <w:proofErr w:type="spellEnd"/>
      <w:r w:rsidRPr="005D6845">
        <w:rPr>
          <w:rFonts w:cstheme="minorHAnsi"/>
        </w:rPr>
        <w:t xml:space="preserve"> musi zapewniać dostępność na poziomie 24 x 7 (99,999 % dostępności).</w:t>
      </w:r>
    </w:p>
    <w:p w14:paraId="5E948F59" w14:textId="4121CF04" w:rsidR="00F4056B" w:rsidRPr="005D6845" w:rsidRDefault="00F4056B">
      <w:pPr>
        <w:pStyle w:val="Akapitzlist"/>
        <w:numPr>
          <w:ilvl w:val="0"/>
          <w:numId w:val="30"/>
        </w:numPr>
        <w:jc w:val="both"/>
        <w:rPr>
          <w:rFonts w:cstheme="minorHAnsi"/>
        </w:rPr>
      </w:pPr>
      <w:r w:rsidRPr="005D6845">
        <w:rPr>
          <w:rFonts w:cstheme="minorHAnsi"/>
        </w:rPr>
        <w:t>Urządzenia składowe systemu pamięci masowej</w:t>
      </w:r>
      <w:r w:rsidR="00CD45AE">
        <w:rPr>
          <w:rFonts w:cstheme="minorHAnsi"/>
        </w:rPr>
        <w:t>/</w:t>
      </w:r>
      <w:proofErr w:type="spellStart"/>
      <w:r w:rsidR="00CD45AE">
        <w:rPr>
          <w:rFonts w:cstheme="minorHAnsi"/>
        </w:rPr>
        <w:t>a</w:t>
      </w:r>
      <w:r w:rsidR="00CD45AE" w:rsidRPr="00CD45AE">
        <w:rPr>
          <w:rFonts w:cstheme="minorHAnsi"/>
        </w:rPr>
        <w:t>ppliance</w:t>
      </w:r>
      <w:proofErr w:type="spellEnd"/>
      <w:r w:rsidRPr="005D6845">
        <w:rPr>
          <w:rFonts w:cstheme="minorHAnsi"/>
        </w:rPr>
        <w:t xml:space="preserve"> powinny zapewniać możliwość montażu w standardowej Szafie </w:t>
      </w:r>
      <w:proofErr w:type="spellStart"/>
      <w:r w:rsidRPr="005D6845">
        <w:rPr>
          <w:rFonts w:cstheme="minorHAnsi"/>
        </w:rPr>
        <w:t>Rack</w:t>
      </w:r>
      <w:proofErr w:type="spellEnd"/>
      <w:r w:rsidRPr="005D6845">
        <w:rPr>
          <w:rFonts w:cstheme="minorHAnsi"/>
        </w:rPr>
        <w:t xml:space="preserve">. </w:t>
      </w:r>
    </w:p>
    <w:p w14:paraId="044C4232" w14:textId="490FAE02" w:rsidR="00F4056B" w:rsidRPr="005D6845" w:rsidRDefault="00F4056B">
      <w:pPr>
        <w:pStyle w:val="Akapitzlist"/>
        <w:numPr>
          <w:ilvl w:val="0"/>
          <w:numId w:val="30"/>
        </w:numPr>
        <w:jc w:val="both"/>
        <w:rPr>
          <w:rFonts w:cstheme="minorHAnsi"/>
        </w:rPr>
      </w:pPr>
      <w:r w:rsidRPr="005D6845">
        <w:rPr>
          <w:rFonts w:cstheme="minorHAnsi"/>
        </w:rPr>
        <w:t>System pamięci masowej</w:t>
      </w:r>
      <w:r w:rsidR="00CD45AE">
        <w:rPr>
          <w:rFonts w:cstheme="minorHAnsi"/>
        </w:rPr>
        <w:t>/</w:t>
      </w:r>
      <w:proofErr w:type="spellStart"/>
      <w:r w:rsidR="00CD45AE">
        <w:rPr>
          <w:rFonts w:cstheme="minorHAnsi"/>
        </w:rPr>
        <w:t>a</w:t>
      </w:r>
      <w:r w:rsidR="00CD45AE" w:rsidRPr="00CD45AE">
        <w:rPr>
          <w:rFonts w:cstheme="minorHAnsi"/>
        </w:rPr>
        <w:t>ppliance</w:t>
      </w:r>
      <w:proofErr w:type="spellEnd"/>
      <w:r w:rsidRPr="005D6845">
        <w:rPr>
          <w:rFonts w:cstheme="minorHAnsi"/>
        </w:rPr>
        <w:t xml:space="preserve"> musi posiadać możliwość definiowania dysków </w:t>
      </w:r>
      <w:proofErr w:type="spellStart"/>
      <w:r w:rsidRPr="005D6845">
        <w:rPr>
          <w:rFonts w:cstheme="minorHAnsi"/>
        </w:rPr>
        <w:t>spare</w:t>
      </w:r>
      <w:proofErr w:type="spellEnd"/>
      <w:r w:rsidRPr="005D6845">
        <w:rPr>
          <w:rFonts w:cstheme="minorHAnsi"/>
        </w:rPr>
        <w:t xml:space="preserve"> lub odpowiedniej zapasowej przestrzeni dyskowej umożliwiającej automatyczne odtworzenie danych z uszkodzonego dysku twardego na zapasową przestrzeń niezwłocznie po wykryciu awarii. </w:t>
      </w:r>
    </w:p>
    <w:p w14:paraId="7C942B1D" w14:textId="59243C19" w:rsidR="00F4056B" w:rsidRPr="00E94F23" w:rsidRDefault="00F4056B">
      <w:pPr>
        <w:pStyle w:val="Akapitzlist"/>
        <w:numPr>
          <w:ilvl w:val="0"/>
          <w:numId w:val="30"/>
        </w:numPr>
        <w:jc w:val="both"/>
        <w:rPr>
          <w:rFonts w:cstheme="minorHAnsi"/>
        </w:rPr>
      </w:pPr>
      <w:r w:rsidRPr="00E94F23">
        <w:rPr>
          <w:rFonts w:cstheme="minorHAnsi"/>
        </w:rPr>
        <w:t>Preferowane będą pojedyncze urządzeni składowania danych które nie będą posiadać pojedynczych punktów awarii w postaci kontrolerów (dyski, zasilacze, wentylatory muszą być minimum zdublowane). W przypadku kiedy pojedyncze urządzenia składowani danych (w</w:t>
      </w:r>
      <w:r w:rsidR="002C61CE" w:rsidRPr="00E94F23">
        <w:rPr>
          <w:rFonts w:cstheme="minorHAnsi"/>
        </w:rPr>
        <w:t> </w:t>
      </w:r>
      <w:r w:rsidRPr="00E94F23">
        <w:rPr>
          <w:rFonts w:cstheme="minorHAnsi"/>
        </w:rPr>
        <w:t xml:space="preserve">tym również "wyspecjalizowane" </w:t>
      </w:r>
      <w:r w:rsidR="002C61CE" w:rsidRPr="00E94F23">
        <w:rPr>
          <w:rFonts w:cstheme="minorHAnsi"/>
        </w:rPr>
        <w:t xml:space="preserve">np. </w:t>
      </w:r>
      <w:proofErr w:type="spellStart"/>
      <w:r w:rsidRPr="00E94F23">
        <w:rPr>
          <w:rFonts w:cstheme="minorHAnsi"/>
        </w:rPr>
        <w:t>deduplikatory</w:t>
      </w:r>
      <w:proofErr w:type="spellEnd"/>
      <w:r w:rsidR="002C61CE" w:rsidRPr="00E94F23">
        <w:rPr>
          <w:rFonts w:cstheme="minorHAnsi"/>
        </w:rPr>
        <w:t>/</w:t>
      </w:r>
      <w:proofErr w:type="spellStart"/>
      <w:r w:rsidR="002C61CE">
        <w:rPr>
          <w:rFonts w:cstheme="minorHAnsi"/>
        </w:rPr>
        <w:t>a</w:t>
      </w:r>
      <w:r w:rsidR="002C61CE" w:rsidRPr="00CD45AE">
        <w:rPr>
          <w:rFonts w:cstheme="minorHAnsi"/>
        </w:rPr>
        <w:t>ppliance</w:t>
      </w:r>
      <w:proofErr w:type="spellEnd"/>
      <w:r w:rsidRPr="00E94F23">
        <w:rPr>
          <w:rFonts w:cstheme="minorHAnsi"/>
        </w:rPr>
        <w:t>) będą posiadać pojedyncze kontrolery, ze względu na ciągłość procesu odtwarzania danych, muszą być dla takich urządzeń zapewnione usługi serwisowe gwarantujący naprawę takiego urządzenia w</w:t>
      </w:r>
      <w:r w:rsidR="002C61CE" w:rsidRPr="00E94F23">
        <w:rPr>
          <w:rFonts w:cstheme="minorHAnsi"/>
        </w:rPr>
        <w:t> </w:t>
      </w:r>
      <w:r w:rsidRPr="00E94F23">
        <w:rPr>
          <w:rFonts w:cstheme="minorHAnsi"/>
        </w:rPr>
        <w:t xml:space="preserve">maksymalnie 6h od momentu zgłoszenia (kwalifikacja jako incydent krytyczny). </w:t>
      </w:r>
    </w:p>
    <w:p w14:paraId="5B46E527" w14:textId="18794666" w:rsidR="00F4056B" w:rsidRPr="00E94F23" w:rsidRDefault="00B20FB2">
      <w:pPr>
        <w:pStyle w:val="Akapitzlist"/>
        <w:numPr>
          <w:ilvl w:val="0"/>
          <w:numId w:val="30"/>
        </w:numPr>
        <w:jc w:val="both"/>
        <w:rPr>
          <w:rFonts w:cstheme="minorHAnsi"/>
        </w:rPr>
      </w:pPr>
      <w:r w:rsidRPr="00E94F23">
        <w:rPr>
          <w:rFonts w:cstheme="minorHAnsi"/>
        </w:rPr>
        <w:t>U</w:t>
      </w:r>
      <w:r w:rsidR="00F4056B" w:rsidRPr="00E94F23">
        <w:rPr>
          <w:rFonts w:cstheme="minorHAnsi"/>
        </w:rPr>
        <w:t>rządzenia składowania danych</w:t>
      </w:r>
      <w:r>
        <w:rPr>
          <w:rFonts w:cstheme="minorHAnsi"/>
        </w:rPr>
        <w:t>/</w:t>
      </w:r>
      <w:proofErr w:type="spellStart"/>
      <w:r>
        <w:rPr>
          <w:rFonts w:cstheme="minorHAnsi"/>
        </w:rPr>
        <w:t>a</w:t>
      </w:r>
      <w:r w:rsidRPr="00CD45AE">
        <w:rPr>
          <w:rFonts w:cstheme="minorHAnsi"/>
        </w:rPr>
        <w:t>ppliance</w:t>
      </w:r>
      <w:proofErr w:type="spellEnd"/>
      <w:r w:rsidR="00F4056B" w:rsidRPr="00E94F23">
        <w:rPr>
          <w:rFonts w:cstheme="minorHAnsi"/>
        </w:rPr>
        <w:t xml:space="preserve"> </w:t>
      </w:r>
      <w:r w:rsidRPr="00E94F23">
        <w:rPr>
          <w:rFonts w:cstheme="minorHAnsi"/>
        </w:rPr>
        <w:t>muszą</w:t>
      </w:r>
      <w:r w:rsidR="00F4056B" w:rsidRPr="00E94F23">
        <w:rPr>
          <w:rFonts w:cstheme="minorHAnsi"/>
        </w:rPr>
        <w:t xml:space="preserve"> posiadać możliwość wymiany komponentów </w:t>
      </w:r>
      <w:r w:rsidRPr="00E94F23">
        <w:rPr>
          <w:rFonts w:cstheme="minorHAnsi"/>
        </w:rPr>
        <w:t>„</w:t>
      </w:r>
      <w:r w:rsidR="00F4056B" w:rsidRPr="00E94F23">
        <w:rPr>
          <w:rFonts w:cstheme="minorHAnsi"/>
        </w:rPr>
        <w:t>na gorąco</w:t>
      </w:r>
      <w:r w:rsidRPr="00E94F23">
        <w:rPr>
          <w:rFonts w:cstheme="minorHAnsi"/>
        </w:rPr>
        <w:t xml:space="preserve">” albo być </w:t>
      </w:r>
      <w:proofErr w:type="spellStart"/>
      <w:r w:rsidRPr="00E94F23">
        <w:rPr>
          <w:rFonts w:cstheme="minorHAnsi"/>
        </w:rPr>
        <w:t>zdbublowane</w:t>
      </w:r>
      <w:proofErr w:type="spellEnd"/>
      <w:r w:rsidRPr="00E94F23">
        <w:rPr>
          <w:rFonts w:cstheme="minorHAnsi"/>
        </w:rPr>
        <w:t>, a system zabezpieczania danych musi obsługiwać/umożliwiać normalną prace w przypadku niedostępności takiego urządzenia</w:t>
      </w:r>
      <w:r w:rsidR="00F4056B" w:rsidRPr="00E94F23">
        <w:rPr>
          <w:rFonts w:cstheme="minorHAnsi"/>
        </w:rPr>
        <w:t>.</w:t>
      </w:r>
    </w:p>
    <w:p w14:paraId="49D1FF7B" w14:textId="671C8729" w:rsidR="00F4056B" w:rsidRPr="00E94F23" w:rsidRDefault="00B20FB2">
      <w:pPr>
        <w:pStyle w:val="Akapitzlist"/>
        <w:numPr>
          <w:ilvl w:val="0"/>
          <w:numId w:val="30"/>
        </w:numPr>
        <w:jc w:val="both"/>
        <w:rPr>
          <w:rFonts w:cstheme="minorHAnsi"/>
        </w:rPr>
      </w:pPr>
      <w:r w:rsidRPr="00E94F23">
        <w:rPr>
          <w:rFonts w:cstheme="minorHAnsi"/>
        </w:rPr>
        <w:t>U</w:t>
      </w:r>
      <w:r w:rsidR="00F4056B" w:rsidRPr="00E94F23">
        <w:rPr>
          <w:rFonts w:cstheme="minorHAnsi"/>
        </w:rPr>
        <w:t>rządzenia składowania danych</w:t>
      </w:r>
      <w:r>
        <w:rPr>
          <w:rFonts w:cstheme="minorHAnsi"/>
        </w:rPr>
        <w:t>/</w:t>
      </w:r>
      <w:proofErr w:type="spellStart"/>
      <w:r>
        <w:rPr>
          <w:rFonts w:cstheme="minorHAnsi"/>
        </w:rPr>
        <w:t>a</w:t>
      </w:r>
      <w:r w:rsidRPr="00CD45AE">
        <w:rPr>
          <w:rFonts w:cstheme="minorHAnsi"/>
        </w:rPr>
        <w:t>ppliance</w:t>
      </w:r>
      <w:proofErr w:type="spellEnd"/>
      <w:r w:rsidRPr="00E94F23">
        <w:rPr>
          <w:rFonts w:cstheme="minorHAnsi"/>
        </w:rPr>
        <w:t xml:space="preserve"> muszą</w:t>
      </w:r>
      <w:r w:rsidR="00F4056B" w:rsidRPr="00E94F23">
        <w:rPr>
          <w:rFonts w:cstheme="minorHAnsi"/>
        </w:rPr>
        <w:t xml:space="preserve"> umożliwia</w:t>
      </w:r>
      <w:r w:rsidRPr="00E94F23">
        <w:rPr>
          <w:rFonts w:cstheme="minorHAnsi"/>
        </w:rPr>
        <w:t>ć</w:t>
      </w:r>
      <w:r w:rsidR="00F4056B" w:rsidRPr="00E94F23">
        <w:rPr>
          <w:rFonts w:cstheme="minorHAnsi"/>
        </w:rPr>
        <w:t xml:space="preserve"> wykonywanie aktualizacji </w:t>
      </w:r>
      <w:proofErr w:type="spellStart"/>
      <w:r w:rsidR="00F4056B" w:rsidRPr="00E94F23">
        <w:rPr>
          <w:rFonts w:cstheme="minorHAnsi"/>
        </w:rPr>
        <w:t>mikrokodu</w:t>
      </w:r>
      <w:proofErr w:type="spellEnd"/>
      <w:r w:rsidR="00F4056B" w:rsidRPr="00E94F23">
        <w:rPr>
          <w:rFonts w:cstheme="minorHAnsi"/>
        </w:rPr>
        <w:t xml:space="preserve"> w trybie online.</w:t>
      </w:r>
    </w:p>
    <w:p w14:paraId="1842E442" w14:textId="4BE73683" w:rsidR="00F4056B" w:rsidRPr="005D6845" w:rsidRDefault="00F4056B">
      <w:pPr>
        <w:pStyle w:val="Akapitzlist"/>
        <w:numPr>
          <w:ilvl w:val="0"/>
          <w:numId w:val="30"/>
        </w:numPr>
        <w:jc w:val="both"/>
        <w:rPr>
          <w:rFonts w:cstheme="minorHAnsi"/>
        </w:rPr>
      </w:pPr>
      <w:r w:rsidRPr="005D6845">
        <w:rPr>
          <w:rFonts w:cstheme="minorHAnsi"/>
        </w:rPr>
        <w:t>Urządzenia składowania danych</w:t>
      </w:r>
      <w:r w:rsidR="00425E09">
        <w:rPr>
          <w:rFonts w:cstheme="minorHAnsi"/>
        </w:rPr>
        <w:t>/</w:t>
      </w:r>
      <w:proofErr w:type="spellStart"/>
      <w:r w:rsidR="00425E09">
        <w:rPr>
          <w:rFonts w:cstheme="minorHAnsi"/>
        </w:rPr>
        <w:t>a</w:t>
      </w:r>
      <w:r w:rsidR="00425E09" w:rsidRPr="00CD45AE">
        <w:rPr>
          <w:rFonts w:cstheme="minorHAnsi"/>
        </w:rPr>
        <w:t>ppliance</w:t>
      </w:r>
      <w:proofErr w:type="spellEnd"/>
      <w:r w:rsidRPr="005D6845">
        <w:rPr>
          <w:rFonts w:cstheme="minorHAnsi"/>
        </w:rPr>
        <w:t xml:space="preserve"> muszą być przystosowany do napraw w miejscu zainstalowania oraz wymiany elementów bez konieczności jej wyłączania.</w:t>
      </w:r>
    </w:p>
    <w:p w14:paraId="593B71E5" w14:textId="00230FD8" w:rsidR="00F4056B" w:rsidRPr="005D6845" w:rsidRDefault="00F4056B">
      <w:pPr>
        <w:pStyle w:val="Akapitzlist"/>
        <w:numPr>
          <w:ilvl w:val="0"/>
          <w:numId w:val="30"/>
        </w:numPr>
        <w:jc w:val="both"/>
        <w:rPr>
          <w:rFonts w:cstheme="minorHAnsi"/>
        </w:rPr>
      </w:pPr>
      <w:r w:rsidRPr="005D6845">
        <w:rPr>
          <w:rFonts w:cstheme="minorHAnsi"/>
        </w:rPr>
        <w:t>Musi istnieć możliwość zdalnego zarządzania urządzeniami składowania danych</w:t>
      </w:r>
      <w:r w:rsidR="00425E09">
        <w:rPr>
          <w:rFonts w:cstheme="minorHAnsi"/>
        </w:rPr>
        <w:t>/</w:t>
      </w:r>
      <w:proofErr w:type="spellStart"/>
      <w:r w:rsidR="00425E09">
        <w:rPr>
          <w:rFonts w:cstheme="minorHAnsi"/>
        </w:rPr>
        <w:t>a</w:t>
      </w:r>
      <w:r w:rsidR="00425E09" w:rsidRPr="00CD45AE">
        <w:rPr>
          <w:rFonts w:cstheme="minorHAnsi"/>
        </w:rPr>
        <w:t>ppliance</w:t>
      </w:r>
      <w:proofErr w:type="spellEnd"/>
      <w:r w:rsidRPr="005D6845">
        <w:rPr>
          <w:rFonts w:cstheme="minorHAnsi"/>
        </w:rPr>
        <w:t xml:space="preserve"> oraz automatyczne informowanie o awarii administratorów oraz centrum serwisowego producenta. </w:t>
      </w:r>
    </w:p>
    <w:p w14:paraId="588D47B0" w14:textId="5C23732F" w:rsidR="00F4056B" w:rsidRPr="00E94F23" w:rsidRDefault="00F4056B">
      <w:pPr>
        <w:pStyle w:val="Akapitzlist"/>
        <w:numPr>
          <w:ilvl w:val="0"/>
          <w:numId w:val="30"/>
        </w:numPr>
        <w:jc w:val="both"/>
        <w:rPr>
          <w:rFonts w:cstheme="minorHAnsi"/>
        </w:rPr>
      </w:pPr>
      <w:r w:rsidRPr="00E94F23">
        <w:rPr>
          <w:rFonts w:cstheme="minorHAnsi"/>
        </w:rPr>
        <w:t>System pamięci masowej</w:t>
      </w:r>
      <w:r w:rsidR="00425E09">
        <w:rPr>
          <w:rFonts w:cstheme="minorHAnsi"/>
        </w:rPr>
        <w:t>/</w:t>
      </w:r>
      <w:proofErr w:type="spellStart"/>
      <w:r w:rsidR="00425E09">
        <w:rPr>
          <w:rFonts w:cstheme="minorHAnsi"/>
        </w:rPr>
        <w:t>a</w:t>
      </w:r>
      <w:r w:rsidR="00425E09" w:rsidRPr="00CD45AE">
        <w:rPr>
          <w:rFonts w:cstheme="minorHAnsi"/>
        </w:rPr>
        <w:t>ppliance</w:t>
      </w:r>
      <w:proofErr w:type="spellEnd"/>
      <w:r w:rsidRPr="00E94F23">
        <w:rPr>
          <w:rFonts w:cstheme="minorHAnsi"/>
        </w:rPr>
        <w:t xml:space="preserve"> musi posiadać możliwość zabezpieczenia danych zapisanych na dyskach macierzy mechanizmami RAID lub równoważnymi.</w:t>
      </w:r>
    </w:p>
    <w:p w14:paraId="3F04218D" w14:textId="5706C83D" w:rsidR="00F4056B" w:rsidRPr="00E94F23" w:rsidRDefault="00F4056B">
      <w:pPr>
        <w:pStyle w:val="Akapitzlist"/>
        <w:numPr>
          <w:ilvl w:val="0"/>
          <w:numId w:val="30"/>
        </w:numPr>
        <w:jc w:val="both"/>
        <w:rPr>
          <w:rFonts w:cstheme="minorHAnsi"/>
        </w:rPr>
      </w:pPr>
      <w:r w:rsidRPr="00E94F23">
        <w:rPr>
          <w:rFonts w:cstheme="minorHAnsi"/>
        </w:rPr>
        <w:t>Urządzenia składowania danych</w:t>
      </w:r>
      <w:r w:rsidR="00425E09">
        <w:rPr>
          <w:rFonts w:cstheme="minorHAnsi"/>
        </w:rPr>
        <w:t>/</w:t>
      </w:r>
      <w:proofErr w:type="spellStart"/>
      <w:r w:rsidR="00425E09">
        <w:rPr>
          <w:rFonts w:cstheme="minorHAnsi"/>
        </w:rPr>
        <w:t>a</w:t>
      </w:r>
      <w:r w:rsidR="00425E09" w:rsidRPr="00CD45AE">
        <w:rPr>
          <w:rFonts w:cstheme="minorHAnsi"/>
        </w:rPr>
        <w:t>ppliance</w:t>
      </w:r>
      <w:proofErr w:type="spellEnd"/>
      <w:r w:rsidRPr="00E94F23">
        <w:rPr>
          <w:rFonts w:cstheme="minorHAnsi"/>
        </w:rPr>
        <w:t xml:space="preserve"> muszą posiadać możliwość obsługi dostępu do zasobów dyskowych z wykorzystaniem protokołów FC min. 16Gb/s lub </w:t>
      </w:r>
      <w:proofErr w:type="spellStart"/>
      <w:r w:rsidRPr="00E94F23">
        <w:rPr>
          <w:rFonts w:cstheme="minorHAnsi"/>
        </w:rPr>
        <w:t>FCoE</w:t>
      </w:r>
      <w:proofErr w:type="spellEnd"/>
      <w:r w:rsidRPr="00E94F23">
        <w:rPr>
          <w:rFonts w:cstheme="minorHAnsi"/>
        </w:rPr>
        <w:t xml:space="preserve"> 10Gb/s, oraz IP 10Gb/s (CIFS/NFS).</w:t>
      </w:r>
    </w:p>
    <w:p w14:paraId="1C87E64E" w14:textId="3A3C9F2E" w:rsidR="00F4056B" w:rsidRPr="00E94F23" w:rsidRDefault="00F4056B">
      <w:pPr>
        <w:pStyle w:val="Akapitzlist"/>
        <w:numPr>
          <w:ilvl w:val="0"/>
          <w:numId w:val="30"/>
        </w:numPr>
        <w:jc w:val="both"/>
        <w:rPr>
          <w:rFonts w:cstheme="minorHAnsi"/>
        </w:rPr>
      </w:pPr>
      <w:r w:rsidRPr="00E94F23">
        <w:rPr>
          <w:rFonts w:cstheme="minorHAnsi"/>
        </w:rPr>
        <w:t>Dostarczone usługi serwisowe dla urządzeń składowania danych</w:t>
      </w:r>
      <w:r w:rsidR="00425E09">
        <w:rPr>
          <w:rFonts w:cstheme="minorHAnsi"/>
        </w:rPr>
        <w:t>/</w:t>
      </w:r>
      <w:proofErr w:type="spellStart"/>
      <w:r w:rsidR="00425E09">
        <w:rPr>
          <w:rFonts w:cstheme="minorHAnsi"/>
        </w:rPr>
        <w:t>a</w:t>
      </w:r>
      <w:r w:rsidR="00425E09" w:rsidRPr="00CD45AE">
        <w:rPr>
          <w:rFonts w:cstheme="minorHAnsi"/>
        </w:rPr>
        <w:t>ppliance</w:t>
      </w:r>
      <w:proofErr w:type="spellEnd"/>
      <w:r w:rsidRPr="00E94F23">
        <w:rPr>
          <w:rFonts w:cstheme="minorHAnsi"/>
        </w:rPr>
        <w:t xml:space="preserve"> muszą pozwalać na to, aby nośniki danych były naprawiane jedynie w miejscu użytkowania, a w przypadku konieczności wymiany uszkodzonych nośników danych lub wymiany sprzętu na wolny od wad, nośniki danych nie podlegają zwrotowi. Dodatkowo jeżeli zostanie dostarczony sprzęt zastępczy na czas naprawy sprzętu Zamawiającego, wyposażony w nośniki danych, po wykonaniu naprawy sprzętu Zamawiającego, nośniki danych nie podlegają zwrotowi. W </w:t>
      </w:r>
      <w:r w:rsidRPr="00E94F23">
        <w:rPr>
          <w:rFonts w:cstheme="minorHAnsi"/>
        </w:rPr>
        <w:lastRenderedPageBreak/>
        <w:t>przypadku konieczności dokonania naprawy sprzętu wyposażonego w nośniki danych poza miejscem użytkowania, nośniki danych pozostają u Zamawiającego.</w:t>
      </w:r>
    </w:p>
    <w:p w14:paraId="03E87233" w14:textId="77777777" w:rsidR="00747E78" w:rsidRPr="005D1A95" w:rsidRDefault="00747E78">
      <w:pPr>
        <w:pStyle w:val="Nagwek2"/>
        <w:numPr>
          <w:ilvl w:val="0"/>
          <w:numId w:val="22"/>
        </w:numPr>
        <w:spacing w:before="240" w:after="120"/>
        <w:ind w:left="357" w:hanging="357"/>
      </w:pPr>
      <w:r w:rsidRPr="005D1A95">
        <w:t>Rozbudowa SAN</w:t>
      </w:r>
    </w:p>
    <w:p w14:paraId="0771C082" w14:textId="1C1ECCA0" w:rsidR="00747E78" w:rsidRPr="00CA5859" w:rsidRDefault="00747E78" w:rsidP="00747E78">
      <w:pPr>
        <w:spacing w:before="120" w:after="120" w:line="320" w:lineRule="exact"/>
        <w:jc w:val="both"/>
        <w:rPr>
          <w:rFonts w:asciiTheme="minorHAnsi" w:hAnsiTheme="minorHAnsi" w:cstheme="minorHAnsi"/>
          <w:sz w:val="22"/>
        </w:rPr>
      </w:pPr>
      <w:r w:rsidRPr="00CA5859">
        <w:rPr>
          <w:rFonts w:asciiTheme="minorHAnsi" w:hAnsiTheme="minorHAnsi" w:cstheme="minorHAnsi"/>
          <w:sz w:val="22"/>
        </w:rPr>
        <w:t>Rozbudowa ośmiu przełączników FC HPE SN6700B zgodnie z zapotrzebowaniem wynikającym z oferowanych rozwiązań. Wydajność i pojemność zgodna z rekomendacjami producenta oraz wymaganiami zdefiniowanymi dla systemu, odpowiednia dla danego etapu realizacji (Etap 1 i Etap2). Numery seryjne obecnych przełączników to CZC4156TP9, CZC4156TPG, CZC4156TPE, CZC4156TP5, CZC4156TPD, CZC4156TPF, CZC4156TPB i CZC4156TP6.</w:t>
      </w:r>
    </w:p>
    <w:p w14:paraId="249B0E23" w14:textId="77777777" w:rsidR="00F4056B" w:rsidRPr="006A6604" w:rsidRDefault="00F4056B">
      <w:pPr>
        <w:pStyle w:val="Nagwek2"/>
        <w:numPr>
          <w:ilvl w:val="0"/>
          <w:numId w:val="22"/>
        </w:numPr>
        <w:spacing w:before="240" w:after="120"/>
        <w:ind w:left="357" w:hanging="357"/>
      </w:pPr>
      <w:r w:rsidRPr="005D6845">
        <w:t>Monitorowanie</w:t>
      </w:r>
    </w:p>
    <w:p w14:paraId="6B7A1959" w14:textId="130F0235" w:rsidR="00F4056B" w:rsidRPr="00CA5859" w:rsidRDefault="00F4056B" w:rsidP="008F2655">
      <w:pPr>
        <w:spacing w:before="120" w:after="120" w:line="320" w:lineRule="exact"/>
        <w:jc w:val="both"/>
        <w:rPr>
          <w:rFonts w:asciiTheme="minorHAnsi" w:hAnsiTheme="minorHAnsi" w:cstheme="minorHAnsi"/>
          <w:sz w:val="22"/>
        </w:rPr>
      </w:pPr>
      <w:r w:rsidRPr="00CA5859">
        <w:rPr>
          <w:rFonts w:asciiTheme="minorHAnsi" w:hAnsiTheme="minorHAnsi" w:cstheme="minorHAnsi"/>
          <w:sz w:val="22"/>
        </w:rPr>
        <w:t xml:space="preserve">Elementy Platforma BCP-REC, zarówno sprzęt jak i oprogramowanie, dostarczone w ramach zamówienia muszą zostać objęte wykorzystywanym przez Zamawiającego systemem monitorowania </w:t>
      </w:r>
      <w:proofErr w:type="spellStart"/>
      <w:r w:rsidRPr="00CA5859">
        <w:rPr>
          <w:rFonts w:asciiTheme="minorHAnsi" w:hAnsiTheme="minorHAnsi" w:cstheme="minorHAnsi"/>
          <w:sz w:val="22"/>
        </w:rPr>
        <w:t>Checkmk</w:t>
      </w:r>
      <w:proofErr w:type="spellEnd"/>
      <w:r w:rsidRPr="00CA5859">
        <w:rPr>
          <w:rFonts w:asciiTheme="minorHAnsi" w:hAnsiTheme="minorHAnsi" w:cstheme="minorHAnsi"/>
          <w:sz w:val="22"/>
        </w:rPr>
        <w:t xml:space="preserve"> i system monitorowania macierzy STOR2RRD</w:t>
      </w:r>
      <w:r w:rsidR="00415AD8">
        <w:rPr>
          <w:rFonts w:asciiTheme="minorHAnsi" w:hAnsiTheme="minorHAnsi" w:cstheme="minorHAnsi"/>
          <w:sz w:val="22"/>
        </w:rPr>
        <w:t>.</w:t>
      </w:r>
    </w:p>
    <w:p w14:paraId="462B53DB" w14:textId="77777777" w:rsidR="00F4056B" w:rsidRPr="006A6604" w:rsidRDefault="00F4056B">
      <w:pPr>
        <w:pStyle w:val="Nagwek2"/>
        <w:numPr>
          <w:ilvl w:val="0"/>
          <w:numId w:val="22"/>
        </w:numPr>
        <w:spacing w:before="240" w:after="120"/>
        <w:ind w:left="357" w:hanging="357"/>
      </w:pPr>
      <w:r w:rsidRPr="005D6845">
        <w:t>Warsztaty szkoleniowe</w:t>
      </w:r>
    </w:p>
    <w:p w14:paraId="073CE163" w14:textId="628A4F27" w:rsidR="00F4056B" w:rsidRPr="005D6845" w:rsidRDefault="00F4056B">
      <w:pPr>
        <w:pStyle w:val="Akapitzlist"/>
        <w:numPr>
          <w:ilvl w:val="0"/>
          <w:numId w:val="31"/>
        </w:numPr>
        <w:jc w:val="both"/>
        <w:rPr>
          <w:rFonts w:cstheme="minorHAnsi"/>
        </w:rPr>
      </w:pPr>
      <w:r w:rsidRPr="005D6845">
        <w:rPr>
          <w:rFonts w:cstheme="minorHAnsi"/>
        </w:rPr>
        <w:t>Wykonawca w ramach realizacji zamówienia zobowiązany jest do przeprowadzenia Warsztatów szkoleniowych z dostarczanego systemu do wykonywania kopii zapasowych i odtwarzania danych oraz z rozwiązań w zakresie składowania danych</w:t>
      </w:r>
      <w:r w:rsidR="001A5502">
        <w:rPr>
          <w:rFonts w:cstheme="minorHAnsi"/>
        </w:rPr>
        <w:t>/</w:t>
      </w:r>
      <w:proofErr w:type="spellStart"/>
      <w:r w:rsidR="001A5502">
        <w:rPr>
          <w:rFonts w:cstheme="minorHAnsi"/>
        </w:rPr>
        <w:t>a</w:t>
      </w:r>
      <w:r w:rsidR="001A5502" w:rsidRPr="00CD45AE">
        <w:rPr>
          <w:rFonts w:cstheme="minorHAnsi"/>
        </w:rPr>
        <w:t>ppliance</w:t>
      </w:r>
      <w:proofErr w:type="spellEnd"/>
      <w:r w:rsidRPr="005D6845">
        <w:rPr>
          <w:rFonts w:cstheme="minorHAnsi"/>
        </w:rPr>
        <w:t xml:space="preserve"> jeżeli zamierza dostarczyć rozwiązanie inne niż znane Zamawiającemu.</w:t>
      </w:r>
    </w:p>
    <w:p w14:paraId="459F4ADD" w14:textId="77777777" w:rsidR="00F4056B" w:rsidRPr="00E94F23" w:rsidRDefault="00F4056B">
      <w:pPr>
        <w:pStyle w:val="Akapitzlist"/>
        <w:numPr>
          <w:ilvl w:val="0"/>
          <w:numId w:val="31"/>
        </w:numPr>
        <w:jc w:val="both"/>
        <w:rPr>
          <w:rFonts w:cstheme="minorHAnsi"/>
        </w:rPr>
      </w:pPr>
      <w:r w:rsidRPr="00E94F23">
        <w:rPr>
          <w:rFonts w:cstheme="minorHAnsi"/>
        </w:rPr>
        <w:t>Wykonawca musi zapewnić dla 5 pracowników Zamawiającego Warsztaty szkoleniowe przewidziane przez producenta danego komponentu w katalogu szkoleń. Mają to być wszystkie szkolenia które dla danego rozwiązania/technologii przewidział producent (pełne ścieżki szkoleniowe).</w:t>
      </w:r>
    </w:p>
    <w:p w14:paraId="0B07C719" w14:textId="77777777" w:rsidR="00F4056B" w:rsidRPr="00E94F23" w:rsidRDefault="00F4056B">
      <w:pPr>
        <w:pStyle w:val="Akapitzlist"/>
        <w:numPr>
          <w:ilvl w:val="0"/>
          <w:numId w:val="31"/>
        </w:numPr>
        <w:jc w:val="both"/>
        <w:rPr>
          <w:rFonts w:cstheme="minorHAnsi"/>
        </w:rPr>
      </w:pPr>
      <w:r w:rsidRPr="00E94F23">
        <w:rPr>
          <w:rFonts w:cstheme="minorHAnsi"/>
        </w:rPr>
        <w:t>Ścieżki szkoleniowe powinny uwzględniać poniższe zakresy o ile są przewidziane przez producenta:</w:t>
      </w:r>
    </w:p>
    <w:p w14:paraId="446DB025" w14:textId="77777777" w:rsidR="00F4056B" w:rsidRPr="00E94F23" w:rsidRDefault="00F4056B">
      <w:pPr>
        <w:pStyle w:val="Akapitzlist"/>
        <w:numPr>
          <w:ilvl w:val="0"/>
          <w:numId w:val="19"/>
        </w:numPr>
        <w:spacing w:after="0" w:line="288" w:lineRule="auto"/>
        <w:contextualSpacing w:val="0"/>
        <w:jc w:val="both"/>
        <w:rPr>
          <w:rFonts w:cstheme="minorHAnsi"/>
          <w:lang w:val="en-GB"/>
        </w:rPr>
      </w:pPr>
      <w:proofErr w:type="spellStart"/>
      <w:r w:rsidRPr="00E94F23">
        <w:rPr>
          <w:rFonts w:cstheme="minorHAnsi"/>
          <w:lang w:val="en-GB"/>
        </w:rPr>
        <w:t>utrzymaniowy</w:t>
      </w:r>
      <w:proofErr w:type="spellEnd"/>
      <w:r w:rsidRPr="00E94F23">
        <w:rPr>
          <w:rFonts w:cstheme="minorHAnsi"/>
          <w:lang w:val="en-GB"/>
        </w:rPr>
        <w:t xml:space="preserve"> </w:t>
      </w:r>
      <w:proofErr w:type="spellStart"/>
      <w:r w:rsidRPr="00E94F23">
        <w:rPr>
          <w:rFonts w:cstheme="minorHAnsi"/>
          <w:lang w:val="en-GB"/>
        </w:rPr>
        <w:t>podstawowy</w:t>
      </w:r>
      <w:proofErr w:type="spellEnd"/>
      <w:r w:rsidRPr="00E94F23">
        <w:rPr>
          <w:rFonts w:cstheme="minorHAnsi"/>
          <w:lang w:val="en-GB"/>
        </w:rPr>
        <w:t xml:space="preserve"> (np. Overview, Foundation, FastTrack, Fundamentals, Beginner),</w:t>
      </w:r>
    </w:p>
    <w:p w14:paraId="3F0B5FC5" w14:textId="77777777" w:rsidR="00F4056B" w:rsidRPr="00E94F23" w:rsidRDefault="00F4056B">
      <w:pPr>
        <w:pStyle w:val="Akapitzlist"/>
        <w:numPr>
          <w:ilvl w:val="0"/>
          <w:numId w:val="19"/>
        </w:numPr>
        <w:spacing w:after="0" w:line="288" w:lineRule="auto"/>
        <w:contextualSpacing w:val="0"/>
        <w:jc w:val="both"/>
        <w:rPr>
          <w:rFonts w:cstheme="minorHAnsi"/>
          <w:lang w:val="en-GB"/>
        </w:rPr>
      </w:pPr>
      <w:proofErr w:type="spellStart"/>
      <w:r w:rsidRPr="00E94F23">
        <w:rPr>
          <w:rFonts w:cstheme="minorHAnsi"/>
          <w:lang w:val="en-GB"/>
        </w:rPr>
        <w:t>utrzymaniowy</w:t>
      </w:r>
      <w:proofErr w:type="spellEnd"/>
      <w:r w:rsidRPr="00E94F23">
        <w:rPr>
          <w:rFonts w:cstheme="minorHAnsi"/>
          <w:lang w:val="en-GB"/>
        </w:rPr>
        <w:t xml:space="preserve"> </w:t>
      </w:r>
      <w:proofErr w:type="spellStart"/>
      <w:r w:rsidRPr="00E94F23">
        <w:rPr>
          <w:rFonts w:cstheme="minorHAnsi"/>
          <w:lang w:val="en-GB"/>
        </w:rPr>
        <w:t>zaawansowany</w:t>
      </w:r>
      <w:proofErr w:type="spellEnd"/>
      <w:r w:rsidRPr="00E94F23">
        <w:rPr>
          <w:rFonts w:cstheme="minorHAnsi"/>
          <w:lang w:val="en-GB"/>
        </w:rPr>
        <w:t xml:space="preserve"> (np. Advanced, Professional, Expert, Troubleshooting),</w:t>
      </w:r>
    </w:p>
    <w:p w14:paraId="3265EAB9" w14:textId="77777777" w:rsidR="00F4056B" w:rsidRPr="00E94F23" w:rsidRDefault="00F4056B">
      <w:pPr>
        <w:pStyle w:val="Akapitzlist"/>
        <w:numPr>
          <w:ilvl w:val="0"/>
          <w:numId w:val="19"/>
        </w:numPr>
        <w:spacing w:after="0" w:line="288" w:lineRule="auto"/>
        <w:contextualSpacing w:val="0"/>
        <w:jc w:val="both"/>
        <w:rPr>
          <w:rFonts w:cstheme="minorHAnsi"/>
          <w:lang w:val="en-GB"/>
        </w:rPr>
      </w:pPr>
      <w:proofErr w:type="spellStart"/>
      <w:r w:rsidRPr="00E94F23">
        <w:rPr>
          <w:rFonts w:cstheme="minorHAnsi"/>
          <w:lang w:val="en-GB"/>
        </w:rPr>
        <w:t>rozwojowy</w:t>
      </w:r>
      <w:proofErr w:type="spellEnd"/>
      <w:r w:rsidRPr="00E94F23">
        <w:rPr>
          <w:rFonts w:cstheme="minorHAnsi"/>
          <w:lang w:val="en-GB"/>
        </w:rPr>
        <w:t xml:space="preserve"> (np. Solutions, Architecture, Development).</w:t>
      </w:r>
    </w:p>
    <w:p w14:paraId="0AEA931A" w14:textId="77777777" w:rsidR="00F4056B" w:rsidRPr="00E94F23" w:rsidRDefault="00F4056B">
      <w:pPr>
        <w:pStyle w:val="Akapitzlist"/>
        <w:numPr>
          <w:ilvl w:val="0"/>
          <w:numId w:val="31"/>
        </w:numPr>
        <w:jc w:val="both"/>
        <w:rPr>
          <w:rFonts w:cstheme="minorHAnsi"/>
        </w:rPr>
      </w:pPr>
      <w:r w:rsidRPr="00E94F23">
        <w:rPr>
          <w:rFonts w:cstheme="minorHAnsi"/>
        </w:rPr>
        <w:t>Wykonawca jest zobowiązany do zapewnienia dla pracowników Zamawiającego Warsztatów Szkoleniowych producentów poszczególnych komponentów w autoryzowanych przez producentów poszczególnych komponentów centrach szkoleniowych. Lista konkretnych szkoleń zgodna z powyższymi wymaganiami musi być wskazana w formularzu ofertowym.</w:t>
      </w:r>
    </w:p>
    <w:p w14:paraId="641A0264" w14:textId="77777777" w:rsidR="00F4056B" w:rsidRPr="00E94F23" w:rsidRDefault="00F4056B">
      <w:pPr>
        <w:pStyle w:val="Akapitzlist"/>
        <w:numPr>
          <w:ilvl w:val="0"/>
          <w:numId w:val="31"/>
        </w:numPr>
        <w:jc w:val="both"/>
        <w:rPr>
          <w:rFonts w:cstheme="minorHAnsi"/>
        </w:rPr>
      </w:pPr>
      <w:r w:rsidRPr="00E94F23">
        <w:rPr>
          <w:rFonts w:cstheme="minorHAnsi"/>
        </w:rPr>
        <w:t>Wykonawca zapewni uczestnikom Warsztatów szkoleniowych autoryzowane materiały szkoleniowe w formie papierowej i elektronicznej w formacie PDF.</w:t>
      </w:r>
    </w:p>
    <w:p w14:paraId="54DAAE23" w14:textId="77777777" w:rsidR="00F4056B" w:rsidRPr="00E94F23" w:rsidRDefault="00F4056B">
      <w:pPr>
        <w:pStyle w:val="Akapitzlist"/>
        <w:numPr>
          <w:ilvl w:val="0"/>
          <w:numId w:val="31"/>
        </w:numPr>
        <w:jc w:val="both"/>
        <w:rPr>
          <w:rFonts w:cstheme="minorHAnsi"/>
        </w:rPr>
      </w:pPr>
      <w:r w:rsidRPr="00E94F23">
        <w:rPr>
          <w:rFonts w:cstheme="minorHAnsi"/>
        </w:rPr>
        <w:t>Po ukończeniu każdego z Warsztatów szkoleniowych uczestnicy otrzymają autoryzowane dyplomy ukończenia warsztatów w formie papierowej.</w:t>
      </w:r>
    </w:p>
    <w:p w14:paraId="64575F90" w14:textId="77777777" w:rsidR="00F4056B" w:rsidRPr="00E94F23" w:rsidRDefault="00F4056B">
      <w:pPr>
        <w:pStyle w:val="Akapitzlist"/>
        <w:numPr>
          <w:ilvl w:val="0"/>
          <w:numId w:val="31"/>
        </w:numPr>
        <w:jc w:val="both"/>
        <w:rPr>
          <w:rFonts w:cstheme="minorHAnsi"/>
        </w:rPr>
      </w:pPr>
      <w:r w:rsidRPr="00E94F23">
        <w:rPr>
          <w:rFonts w:cstheme="minorHAnsi"/>
        </w:rPr>
        <w:t>W trakcie Warsztatów szkoleniowych zapewniony będzie serwis kawowy oraz obiad w formie lunchu dla uczestników szkoleń oraz parking dla min. jednego samochodu.</w:t>
      </w:r>
    </w:p>
    <w:p w14:paraId="06F9F1E8" w14:textId="77777777" w:rsidR="00F4056B" w:rsidRPr="00E94F23" w:rsidRDefault="00F4056B">
      <w:pPr>
        <w:pStyle w:val="Akapitzlist"/>
        <w:numPr>
          <w:ilvl w:val="0"/>
          <w:numId w:val="31"/>
        </w:numPr>
        <w:jc w:val="both"/>
        <w:rPr>
          <w:rFonts w:cstheme="minorHAnsi"/>
        </w:rPr>
      </w:pPr>
      <w:r w:rsidRPr="00E94F23">
        <w:rPr>
          <w:rFonts w:cstheme="minorHAnsi"/>
        </w:rPr>
        <w:t>Warsztaty szkoleniowe muszą być prowadzone w języku polskim i na terenie Polski.</w:t>
      </w:r>
    </w:p>
    <w:p w14:paraId="3DC1F58C" w14:textId="77777777" w:rsidR="00F4056B" w:rsidRPr="006A6604" w:rsidRDefault="00F4056B">
      <w:pPr>
        <w:pStyle w:val="Nagwek2"/>
        <w:numPr>
          <w:ilvl w:val="0"/>
          <w:numId w:val="22"/>
        </w:numPr>
        <w:spacing w:before="240" w:after="120"/>
        <w:ind w:left="357" w:hanging="357"/>
      </w:pPr>
      <w:r w:rsidRPr="005D6845">
        <w:t>Miejsce i warunki realizacji Zamówienia.</w:t>
      </w:r>
    </w:p>
    <w:p w14:paraId="54F5D267" w14:textId="77777777" w:rsidR="00F4056B" w:rsidRPr="005D6845" w:rsidRDefault="00F4056B">
      <w:pPr>
        <w:pStyle w:val="Akapitzlist"/>
        <w:numPr>
          <w:ilvl w:val="0"/>
          <w:numId w:val="32"/>
        </w:numPr>
        <w:jc w:val="both"/>
        <w:rPr>
          <w:rFonts w:cstheme="minorHAnsi"/>
        </w:rPr>
      </w:pPr>
      <w:r w:rsidRPr="005D6845">
        <w:rPr>
          <w:rFonts w:cstheme="minorHAnsi"/>
        </w:rPr>
        <w:t xml:space="preserve">Zamawiający zastrzega sobie prawo do uczestnictwa w pracach instalacyjno-wdrożeniowych.  </w:t>
      </w:r>
    </w:p>
    <w:p w14:paraId="75958B63" w14:textId="46E9312C" w:rsidR="00F4056B" w:rsidRPr="005D6845" w:rsidRDefault="00F4056B">
      <w:pPr>
        <w:pStyle w:val="Akapitzlist"/>
        <w:numPr>
          <w:ilvl w:val="0"/>
          <w:numId w:val="32"/>
        </w:numPr>
        <w:jc w:val="both"/>
        <w:rPr>
          <w:rFonts w:cstheme="minorHAnsi"/>
        </w:rPr>
      </w:pPr>
      <w:r w:rsidRPr="005D6845">
        <w:rPr>
          <w:rFonts w:cstheme="minorHAnsi"/>
        </w:rPr>
        <w:t xml:space="preserve">Prace będą prowadzone w </w:t>
      </w:r>
      <w:r w:rsidR="00266DA1">
        <w:rPr>
          <w:rFonts w:cstheme="minorHAnsi"/>
        </w:rPr>
        <w:t xml:space="preserve"> biurze</w:t>
      </w:r>
      <w:r w:rsidR="00106534">
        <w:rPr>
          <w:rFonts w:cstheme="minorHAnsi"/>
        </w:rPr>
        <w:t xml:space="preserve"> </w:t>
      </w:r>
      <w:r w:rsidRPr="005D6845">
        <w:rPr>
          <w:rFonts w:cstheme="minorHAnsi"/>
        </w:rPr>
        <w:t>Zamawiającego</w:t>
      </w:r>
      <w:r w:rsidR="00106534">
        <w:rPr>
          <w:rFonts w:cstheme="minorHAnsi"/>
        </w:rPr>
        <w:t>, zlokalizowan</w:t>
      </w:r>
      <w:r w:rsidR="00266DA1">
        <w:rPr>
          <w:rFonts w:cstheme="minorHAnsi"/>
        </w:rPr>
        <w:t>ym</w:t>
      </w:r>
      <w:r w:rsidR="00106534">
        <w:rPr>
          <w:rFonts w:cstheme="minorHAnsi"/>
        </w:rPr>
        <w:t xml:space="preserve"> na terenie Rzeczpospolitej Polski</w:t>
      </w:r>
      <w:r w:rsidRPr="005D6845">
        <w:rPr>
          <w:rFonts w:cstheme="minorHAnsi"/>
        </w:rPr>
        <w:t>.</w:t>
      </w:r>
    </w:p>
    <w:p w14:paraId="05114A3B" w14:textId="77777777" w:rsidR="00F4056B" w:rsidRPr="005D6845" w:rsidRDefault="00F4056B">
      <w:pPr>
        <w:pStyle w:val="Akapitzlist"/>
        <w:numPr>
          <w:ilvl w:val="0"/>
          <w:numId w:val="32"/>
        </w:numPr>
        <w:jc w:val="both"/>
        <w:rPr>
          <w:rFonts w:cstheme="minorHAnsi"/>
        </w:rPr>
      </w:pPr>
      <w:r w:rsidRPr="005D6845">
        <w:rPr>
          <w:rFonts w:cstheme="minorHAnsi"/>
        </w:rPr>
        <w:lastRenderedPageBreak/>
        <w:t>Prace wymagające wyłączenia środowisk produkcyjnych Zamawiającego oraz prace, w których istnieje ryzyko nieplanowanego przerwania przetwarzania, będą prowadzone w oknie serwisowym w godzinach 00:00 do 06:00 w dni wolne od pracy w terminie uzgodnionym z Zamawiającym.</w:t>
      </w:r>
    </w:p>
    <w:p w14:paraId="1A40A679" w14:textId="6FF6D739" w:rsidR="00F4056B" w:rsidRPr="00A24004" w:rsidRDefault="00F4056B">
      <w:pPr>
        <w:pStyle w:val="Nagwek2"/>
        <w:numPr>
          <w:ilvl w:val="0"/>
          <w:numId w:val="22"/>
        </w:numPr>
        <w:spacing w:before="240" w:after="120"/>
        <w:ind w:left="357" w:hanging="357"/>
      </w:pPr>
      <w:bookmarkStart w:id="9" w:name="_Toc461644640"/>
      <w:r w:rsidRPr="00A24004">
        <w:t>Warunki świadczenia usług gwarancji i serwisu</w:t>
      </w:r>
      <w:bookmarkEnd w:id="9"/>
    </w:p>
    <w:p w14:paraId="3D3F29BA" w14:textId="77777777" w:rsidR="00F4056B" w:rsidRPr="005D6845" w:rsidRDefault="00F4056B">
      <w:pPr>
        <w:pStyle w:val="Akapitzlist"/>
        <w:numPr>
          <w:ilvl w:val="0"/>
          <w:numId w:val="33"/>
        </w:numPr>
        <w:jc w:val="both"/>
        <w:rPr>
          <w:rFonts w:cstheme="minorHAnsi"/>
        </w:rPr>
      </w:pPr>
      <w:r w:rsidRPr="005D6845">
        <w:rPr>
          <w:rFonts w:cstheme="minorHAnsi"/>
        </w:rPr>
        <w:t>Obsługa gwarancyjna i serwisowa musi być świadczona w języku polskim i/lub angielskim.</w:t>
      </w:r>
    </w:p>
    <w:p w14:paraId="3B30A022" w14:textId="77777777" w:rsidR="00F4056B" w:rsidRPr="005D6845" w:rsidRDefault="00F4056B">
      <w:pPr>
        <w:pStyle w:val="Akapitzlist"/>
        <w:numPr>
          <w:ilvl w:val="0"/>
          <w:numId w:val="33"/>
        </w:numPr>
        <w:jc w:val="both"/>
        <w:rPr>
          <w:rFonts w:cstheme="minorHAnsi"/>
        </w:rPr>
      </w:pPr>
      <w:r w:rsidRPr="005D6845">
        <w:rPr>
          <w:rFonts w:cstheme="minorHAnsi"/>
        </w:rPr>
        <w:t>Wymagane jest, aby sprzęt i oprogramowanie dostarczone przez Wykonawcę objęte było gwarancją producentów, które obowiązywać będzie przez okres 5 lat liczonych od daty dostawy przedmiotu zamówienia.</w:t>
      </w:r>
    </w:p>
    <w:p w14:paraId="537C10D7" w14:textId="77777777" w:rsidR="00F4056B" w:rsidRPr="005D6845" w:rsidRDefault="00F4056B">
      <w:pPr>
        <w:pStyle w:val="Akapitzlist"/>
        <w:numPr>
          <w:ilvl w:val="0"/>
          <w:numId w:val="33"/>
        </w:numPr>
        <w:jc w:val="both"/>
        <w:rPr>
          <w:rFonts w:cstheme="minorHAnsi"/>
        </w:rPr>
      </w:pPr>
      <w:r w:rsidRPr="005D6845">
        <w:rPr>
          <w:rFonts w:cstheme="minorHAnsi"/>
        </w:rPr>
        <w:t>Wymagane jest, aby produkty powstałe w wyniku realizacji zamówienia oraz ich  konfiguracja objęte były gwarancją Wykonawcy, która obowiązywać będzie przez okres 5 lat liczonych od daty odbioru przedmiotu zamówienia.</w:t>
      </w:r>
    </w:p>
    <w:p w14:paraId="599EF5CD" w14:textId="77777777" w:rsidR="00F4056B" w:rsidRPr="005D6845" w:rsidRDefault="00F4056B">
      <w:pPr>
        <w:pStyle w:val="Akapitzlist"/>
        <w:numPr>
          <w:ilvl w:val="0"/>
          <w:numId w:val="33"/>
        </w:numPr>
        <w:jc w:val="both"/>
        <w:rPr>
          <w:rFonts w:cstheme="minorHAnsi"/>
        </w:rPr>
      </w:pPr>
      <w:r w:rsidRPr="005D6845">
        <w:rPr>
          <w:rFonts w:cstheme="minorHAnsi"/>
        </w:rPr>
        <w:t>Zgłoszenia mają być przyjmowane przez cały czas w systemie 7/24/365.</w:t>
      </w:r>
    </w:p>
    <w:p w14:paraId="42489051" w14:textId="77777777" w:rsidR="00F4056B" w:rsidRPr="005D6845" w:rsidRDefault="00F4056B">
      <w:pPr>
        <w:pStyle w:val="Akapitzlist"/>
        <w:numPr>
          <w:ilvl w:val="0"/>
          <w:numId w:val="33"/>
        </w:numPr>
        <w:jc w:val="both"/>
        <w:rPr>
          <w:rFonts w:cstheme="minorHAnsi"/>
        </w:rPr>
      </w:pPr>
      <w:r w:rsidRPr="005D6845">
        <w:rPr>
          <w:rFonts w:cstheme="minorHAnsi"/>
        </w:rPr>
        <w:t>Czasy reakcji i rozwiązań dla poniższych priorytetów (określanych podczas dokonywania zgłoszenia przez Zamawiającego) przedstawia poniższa tabela:</w:t>
      </w:r>
    </w:p>
    <w:p w14:paraId="74D53AE8"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priorytet krytyczny oznacza brak możliwości korzystania z usługi, wynikający z całkowitej niedostępności usługi,</w:t>
      </w:r>
    </w:p>
    <w:p w14:paraId="3341BB10"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priorytet średni oznacza możliwość korzystania z usługi, przy ograniczeniach wynikających z niedostępności istotnych funkcjonalności lub odczuwalnego pogorszenia parametrów usługi,</w:t>
      </w:r>
    </w:p>
    <w:p w14:paraId="7BB21420"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priorytet niski oznacza możliwość korzystania z usługi, przy niewielkich ograniczeniach wynikających z niedostępności mało istotnych funkcjonalności lub nieznacznego pogorszenia parametrów usługi.</w:t>
      </w:r>
    </w:p>
    <w:p w14:paraId="79BAFC1E" w14:textId="77777777" w:rsidR="00F4056B" w:rsidRPr="005D6845" w:rsidRDefault="00F4056B" w:rsidP="00F4056B">
      <w:pPr>
        <w:spacing w:before="120" w:after="120"/>
        <w:ind w:left="426"/>
        <w:rPr>
          <w:rFonts w:asciiTheme="minorHAnsi" w:hAnsiTheme="minorHAnsi" w:cstheme="minorHAnsi"/>
          <w:b/>
        </w:rPr>
      </w:pPr>
      <w:r w:rsidRPr="005D6845">
        <w:rPr>
          <w:rFonts w:asciiTheme="minorHAnsi" w:hAnsiTheme="minorHAnsi" w:cstheme="minorHAnsi"/>
          <w:b/>
        </w:rPr>
        <w:t xml:space="preserve"> Warunki gwarancji i serwisu dla sprzętu:</w:t>
      </w:r>
    </w:p>
    <w:tbl>
      <w:tblPr>
        <w:tblStyle w:val="Tabela-Siatka"/>
        <w:tblW w:w="8646" w:type="dxa"/>
        <w:tblInd w:w="421" w:type="dxa"/>
        <w:tblLook w:val="04A0" w:firstRow="1" w:lastRow="0" w:firstColumn="1" w:lastColumn="0" w:noHBand="0" w:noVBand="1"/>
      </w:tblPr>
      <w:tblGrid>
        <w:gridCol w:w="2924"/>
        <w:gridCol w:w="2785"/>
        <w:gridCol w:w="2937"/>
      </w:tblGrid>
      <w:tr w:rsidR="00F4056B" w:rsidRPr="005D6845" w14:paraId="28F3AE9F" w14:textId="77777777" w:rsidTr="0008032E">
        <w:tc>
          <w:tcPr>
            <w:tcW w:w="2924" w:type="dxa"/>
          </w:tcPr>
          <w:p w14:paraId="15670BB4" w14:textId="77777777" w:rsidR="00F4056B" w:rsidRPr="005D6845" w:rsidRDefault="00F4056B" w:rsidP="0008032E">
            <w:pPr>
              <w:pStyle w:val="Akapitzlist"/>
              <w:tabs>
                <w:tab w:val="left" w:pos="3808"/>
              </w:tabs>
              <w:spacing w:line="240" w:lineRule="auto"/>
              <w:ind w:left="0"/>
              <w:rPr>
                <w:rFonts w:cstheme="minorHAnsi"/>
                <w:b/>
              </w:rPr>
            </w:pPr>
            <w:r w:rsidRPr="005D6845">
              <w:rPr>
                <w:rFonts w:cstheme="minorHAnsi"/>
                <w:b/>
              </w:rPr>
              <w:t>Priorytet</w:t>
            </w:r>
          </w:p>
        </w:tc>
        <w:tc>
          <w:tcPr>
            <w:tcW w:w="2785" w:type="dxa"/>
          </w:tcPr>
          <w:p w14:paraId="2D38B529" w14:textId="77777777" w:rsidR="00F4056B" w:rsidRPr="005D6845" w:rsidRDefault="00F4056B" w:rsidP="0008032E">
            <w:pPr>
              <w:pStyle w:val="Akapitzlist"/>
              <w:tabs>
                <w:tab w:val="left" w:pos="3808"/>
              </w:tabs>
              <w:spacing w:line="240" w:lineRule="auto"/>
              <w:ind w:left="0"/>
              <w:rPr>
                <w:rFonts w:cstheme="minorHAnsi"/>
                <w:b/>
              </w:rPr>
            </w:pPr>
            <w:r w:rsidRPr="005D6845">
              <w:rPr>
                <w:rFonts w:cstheme="minorHAnsi"/>
                <w:b/>
              </w:rPr>
              <w:t>Czas reakcji [godz.]</w:t>
            </w:r>
          </w:p>
        </w:tc>
        <w:tc>
          <w:tcPr>
            <w:tcW w:w="2937" w:type="dxa"/>
          </w:tcPr>
          <w:p w14:paraId="738AA548" w14:textId="77777777" w:rsidR="00F4056B" w:rsidRPr="005D6845" w:rsidRDefault="00F4056B" w:rsidP="0008032E">
            <w:pPr>
              <w:pStyle w:val="Akapitzlist"/>
              <w:tabs>
                <w:tab w:val="left" w:pos="3808"/>
              </w:tabs>
              <w:spacing w:line="240" w:lineRule="auto"/>
              <w:ind w:left="0"/>
              <w:rPr>
                <w:rFonts w:cstheme="minorHAnsi"/>
                <w:b/>
              </w:rPr>
            </w:pPr>
            <w:r w:rsidRPr="005D6845">
              <w:rPr>
                <w:rFonts w:cstheme="minorHAnsi"/>
                <w:b/>
              </w:rPr>
              <w:t>Czas rozwiązania [godz.]</w:t>
            </w:r>
          </w:p>
        </w:tc>
      </w:tr>
      <w:tr w:rsidR="00F4056B" w:rsidRPr="005D6845" w14:paraId="75AF9447" w14:textId="77777777" w:rsidTr="0008032E">
        <w:tc>
          <w:tcPr>
            <w:tcW w:w="2924" w:type="dxa"/>
          </w:tcPr>
          <w:p w14:paraId="277EE028"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Krytyczny</w:t>
            </w:r>
          </w:p>
        </w:tc>
        <w:tc>
          <w:tcPr>
            <w:tcW w:w="2785" w:type="dxa"/>
          </w:tcPr>
          <w:p w14:paraId="496A2291"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1</w:t>
            </w:r>
          </w:p>
        </w:tc>
        <w:tc>
          <w:tcPr>
            <w:tcW w:w="2937" w:type="dxa"/>
          </w:tcPr>
          <w:p w14:paraId="07BCEBD2"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6</w:t>
            </w:r>
          </w:p>
        </w:tc>
      </w:tr>
      <w:tr w:rsidR="00F4056B" w:rsidRPr="005D6845" w14:paraId="280D9657" w14:textId="77777777" w:rsidTr="0008032E">
        <w:tc>
          <w:tcPr>
            <w:tcW w:w="2924" w:type="dxa"/>
          </w:tcPr>
          <w:p w14:paraId="6BD86273"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Pilny</w:t>
            </w:r>
          </w:p>
        </w:tc>
        <w:tc>
          <w:tcPr>
            <w:tcW w:w="2785" w:type="dxa"/>
          </w:tcPr>
          <w:p w14:paraId="6745BCF4"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4</w:t>
            </w:r>
          </w:p>
        </w:tc>
        <w:tc>
          <w:tcPr>
            <w:tcW w:w="2937" w:type="dxa"/>
          </w:tcPr>
          <w:p w14:paraId="796EBB1F"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12</w:t>
            </w:r>
          </w:p>
        </w:tc>
      </w:tr>
      <w:tr w:rsidR="00F4056B" w:rsidRPr="005D6845" w14:paraId="623B6D13" w14:textId="77777777" w:rsidTr="0008032E">
        <w:tc>
          <w:tcPr>
            <w:tcW w:w="2924" w:type="dxa"/>
          </w:tcPr>
          <w:p w14:paraId="2C4D47AC"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Niski</w:t>
            </w:r>
          </w:p>
        </w:tc>
        <w:tc>
          <w:tcPr>
            <w:tcW w:w="2785" w:type="dxa"/>
          </w:tcPr>
          <w:p w14:paraId="2BC35093"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12</w:t>
            </w:r>
          </w:p>
        </w:tc>
        <w:tc>
          <w:tcPr>
            <w:tcW w:w="2937" w:type="dxa"/>
          </w:tcPr>
          <w:p w14:paraId="7EF6EEFD" w14:textId="77777777" w:rsidR="00F4056B" w:rsidRPr="005D6845" w:rsidRDefault="00F4056B" w:rsidP="0008032E">
            <w:pPr>
              <w:pStyle w:val="Akapitzlist"/>
              <w:tabs>
                <w:tab w:val="left" w:pos="3808"/>
              </w:tabs>
              <w:spacing w:line="240" w:lineRule="auto"/>
              <w:ind w:left="0"/>
              <w:rPr>
                <w:rFonts w:cstheme="minorHAnsi"/>
              </w:rPr>
            </w:pPr>
            <w:r w:rsidRPr="005D6845">
              <w:rPr>
                <w:rFonts w:cstheme="minorHAnsi"/>
              </w:rPr>
              <w:t>120</w:t>
            </w:r>
          </w:p>
        </w:tc>
      </w:tr>
    </w:tbl>
    <w:p w14:paraId="1CD453D6" w14:textId="77777777" w:rsidR="00F4056B" w:rsidRPr="005D6845" w:rsidRDefault="00F4056B" w:rsidP="00F4056B">
      <w:pPr>
        <w:spacing w:before="120" w:after="120"/>
        <w:ind w:left="426"/>
        <w:rPr>
          <w:rFonts w:asciiTheme="minorHAnsi" w:hAnsiTheme="minorHAnsi" w:cstheme="minorHAnsi"/>
          <w:b/>
        </w:rPr>
      </w:pPr>
      <w:r w:rsidRPr="005D6845">
        <w:rPr>
          <w:rFonts w:asciiTheme="minorHAnsi" w:hAnsiTheme="minorHAnsi" w:cstheme="minorHAnsi"/>
          <w:b/>
        </w:rPr>
        <w:t xml:space="preserve"> Warunki gwarancji i serwisu dla oprogramowania</w:t>
      </w:r>
    </w:p>
    <w:tbl>
      <w:tblPr>
        <w:tblStyle w:val="Tabela-Siatka1"/>
        <w:tblW w:w="8646" w:type="dxa"/>
        <w:tblInd w:w="421" w:type="dxa"/>
        <w:tblLook w:val="04A0" w:firstRow="1" w:lastRow="0" w:firstColumn="1" w:lastColumn="0" w:noHBand="0" w:noVBand="1"/>
      </w:tblPr>
      <w:tblGrid>
        <w:gridCol w:w="2759"/>
        <w:gridCol w:w="5887"/>
      </w:tblGrid>
      <w:tr w:rsidR="00F4056B" w:rsidRPr="005D6845" w14:paraId="7B4AFC35" w14:textId="77777777" w:rsidTr="0008032E">
        <w:tc>
          <w:tcPr>
            <w:tcW w:w="2759" w:type="dxa"/>
            <w:shd w:val="clear" w:color="auto" w:fill="BFBFBF" w:themeFill="background1" w:themeFillShade="BF"/>
            <w:vAlign w:val="center"/>
          </w:tcPr>
          <w:p w14:paraId="18A0FBBB" w14:textId="77777777" w:rsidR="00F4056B" w:rsidRPr="005D6845" w:rsidRDefault="00F4056B" w:rsidP="0008032E">
            <w:pPr>
              <w:contextualSpacing/>
              <w:jc w:val="center"/>
              <w:rPr>
                <w:rFonts w:asciiTheme="minorHAnsi" w:hAnsiTheme="minorHAnsi" w:cstheme="minorHAnsi"/>
                <w:b/>
                <w:sz w:val="22"/>
                <w:szCs w:val="22"/>
              </w:rPr>
            </w:pPr>
            <w:r w:rsidRPr="005D6845">
              <w:rPr>
                <w:rFonts w:asciiTheme="minorHAnsi" w:hAnsiTheme="minorHAnsi" w:cstheme="minorHAnsi"/>
                <w:b/>
                <w:sz w:val="22"/>
                <w:szCs w:val="22"/>
              </w:rPr>
              <w:t>Cecha</w:t>
            </w:r>
          </w:p>
        </w:tc>
        <w:tc>
          <w:tcPr>
            <w:tcW w:w="5887" w:type="dxa"/>
            <w:shd w:val="clear" w:color="auto" w:fill="BFBFBF" w:themeFill="background1" w:themeFillShade="BF"/>
            <w:vAlign w:val="center"/>
          </w:tcPr>
          <w:p w14:paraId="72E5F73E" w14:textId="77777777" w:rsidR="00F4056B" w:rsidRPr="005D6845" w:rsidRDefault="00F4056B" w:rsidP="0008032E">
            <w:pPr>
              <w:contextualSpacing/>
              <w:jc w:val="center"/>
              <w:rPr>
                <w:rFonts w:asciiTheme="minorHAnsi" w:hAnsiTheme="minorHAnsi" w:cstheme="minorHAnsi"/>
                <w:b/>
                <w:sz w:val="22"/>
                <w:szCs w:val="22"/>
              </w:rPr>
            </w:pPr>
            <w:r w:rsidRPr="005D6845">
              <w:rPr>
                <w:rFonts w:asciiTheme="minorHAnsi" w:hAnsiTheme="minorHAnsi" w:cstheme="minorHAnsi"/>
                <w:b/>
                <w:sz w:val="22"/>
                <w:szCs w:val="22"/>
              </w:rPr>
              <w:t>Specyfikacja świadczonej usługi</w:t>
            </w:r>
          </w:p>
        </w:tc>
      </w:tr>
      <w:tr w:rsidR="00F4056B" w:rsidRPr="005D6845" w14:paraId="2892BE5B" w14:textId="77777777" w:rsidTr="0008032E">
        <w:tc>
          <w:tcPr>
            <w:tcW w:w="2759" w:type="dxa"/>
            <w:vAlign w:val="center"/>
          </w:tcPr>
          <w:p w14:paraId="06BA72AC"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Zdalna diagnostyka problemu i pomoc techniczna</w:t>
            </w:r>
          </w:p>
        </w:tc>
        <w:tc>
          <w:tcPr>
            <w:tcW w:w="5887" w:type="dxa"/>
          </w:tcPr>
          <w:p w14:paraId="39CDD5E0"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Po odebraniu zgłoszenia dedykowanymi kanałami dla zgłoszeń serwisowych podejmowana jest współpraca z Zamawiającym w celu zdefiniowania i zdiagnozowania problemu. Przed podjęciem decyzji o wizycie pracownika serwisu Wykonawcy/Producenta na miejscu instalacji może nastąpić próba zdalnej diagnozy problemu, wykorzystując elektroniczne narzędzia pomocy technicznej. Można wykorzystać również inne dostępne metody ułatwiające zdalne rozwiązanie problemu (np. telefoniczne, zdalny dostęp).</w:t>
            </w:r>
          </w:p>
        </w:tc>
      </w:tr>
      <w:tr w:rsidR="00F4056B" w:rsidRPr="005D6845" w14:paraId="53C53B29" w14:textId="77777777" w:rsidTr="0008032E">
        <w:tc>
          <w:tcPr>
            <w:tcW w:w="2759" w:type="dxa"/>
            <w:vAlign w:val="center"/>
          </w:tcPr>
          <w:p w14:paraId="209D6394"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Analizowanie i rozwiązywanie problemów z oprogramowaniem</w:t>
            </w:r>
          </w:p>
        </w:tc>
        <w:tc>
          <w:tcPr>
            <w:tcW w:w="5887" w:type="dxa"/>
          </w:tcPr>
          <w:p w14:paraId="5101F949"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 xml:space="preserve">Serwis Wykonawcy/Producenta zapewnia wsparcie techniczne w zakresie diagnozowania i rozwiązywania problemów z oprogramowaniem zarówno w przypadku problemów, które są możliwe do wykrycia i odtworzenia przez Zamawiającego, jak </w:t>
            </w:r>
            <w:r w:rsidRPr="005D6845">
              <w:rPr>
                <w:rFonts w:asciiTheme="minorHAnsi" w:hAnsiTheme="minorHAnsi" w:cstheme="minorHAnsi"/>
                <w:sz w:val="22"/>
                <w:szCs w:val="22"/>
              </w:rPr>
              <w:lastRenderedPageBreak/>
              <w:t>również tych, które są trudne do odtworzenia i prawidłowego zdiagnozowania. Zamawiający uzyskuje również pomoc przy ustawianiu parametrów konfiguracyjnych. Reakcja na zgłoszenie nastąpi w ciągu dwóch godzin od jego rejestracji. W ramach serwisu zostanie zapewnione wsparcie techniczne w zakresie diagnozowania i rozwiązywania problemów z oprogramowaniem. Zamawiający w ramach serwisu ma zapewnioną pomoc przy ustawianiu parametrów konfiguracyjnych.</w:t>
            </w:r>
          </w:p>
        </w:tc>
      </w:tr>
      <w:tr w:rsidR="00F4056B" w:rsidRPr="005D6845" w14:paraId="62A9CD0A" w14:textId="77777777" w:rsidTr="0008032E">
        <w:tc>
          <w:tcPr>
            <w:tcW w:w="2759" w:type="dxa"/>
            <w:vAlign w:val="center"/>
          </w:tcPr>
          <w:p w14:paraId="507B8556"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lastRenderedPageBreak/>
              <w:t>Licencja na używanie i kopiowanie uaktualnień oprogramowania</w:t>
            </w:r>
          </w:p>
        </w:tc>
        <w:tc>
          <w:tcPr>
            <w:tcW w:w="5887" w:type="dxa"/>
          </w:tcPr>
          <w:p w14:paraId="2DB70E3C"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W ramach Usługi, Zamawiający otrzyma licencje na używanie uaktualnień oprogramowania i kopiowania ich na wszystkie systemy objęte pierwotną licencją na oprogramowanie, zgodnie z obowiązującymi warunkami licencji na oprogramowanie i umowę serwisowa.</w:t>
            </w:r>
          </w:p>
        </w:tc>
      </w:tr>
      <w:tr w:rsidR="00F4056B" w:rsidRPr="005D6845" w14:paraId="6BD2EF94" w14:textId="77777777" w:rsidTr="0008032E">
        <w:tc>
          <w:tcPr>
            <w:tcW w:w="2759" w:type="dxa"/>
            <w:vAlign w:val="center"/>
          </w:tcPr>
          <w:p w14:paraId="272BF025"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Uaktualnienia oprogramowania i dokumentacji</w:t>
            </w:r>
          </w:p>
        </w:tc>
        <w:tc>
          <w:tcPr>
            <w:tcW w:w="5887" w:type="dxa"/>
          </w:tcPr>
          <w:p w14:paraId="5BA88A6A" w14:textId="77777777" w:rsidR="00F4056B" w:rsidRPr="005D6845" w:rsidRDefault="00F4056B" w:rsidP="0008032E">
            <w:pPr>
              <w:widowControl w:val="0"/>
              <w:rPr>
                <w:rFonts w:asciiTheme="minorHAnsi" w:hAnsiTheme="minorHAnsi" w:cstheme="minorHAnsi"/>
                <w:sz w:val="22"/>
                <w:szCs w:val="22"/>
              </w:rPr>
            </w:pPr>
            <w:r w:rsidRPr="005D6845">
              <w:rPr>
                <w:rFonts w:asciiTheme="minorHAnsi" w:hAnsiTheme="minorHAnsi" w:cstheme="minorHAnsi"/>
                <w:sz w:val="22"/>
                <w:szCs w:val="22"/>
              </w:rPr>
              <w:t>Po opublikowaniu przez Producenta oprogramowania uaktualnień określonych aplikacji najnowsze wersji oprogramowania i instrukcji obsługi zostaną udostępnione administratorowi systemów Zamawiającego. W ramach świadczonego serwisu dostępny jest również kod dostępu lub klucz licencyjny (albo instrukcje jej pozyskania), jeśli jest on niezbędny do zainstalowania lub uruchomienia najnowszej wersji oprogramowania. Pomoc i porady w zakresie nowej funkcjonalności i obsługi oprogramowania</w:t>
            </w:r>
          </w:p>
        </w:tc>
      </w:tr>
      <w:tr w:rsidR="00F4056B" w:rsidRPr="005D6845" w14:paraId="14EC29FA" w14:textId="77777777" w:rsidTr="0008032E">
        <w:tc>
          <w:tcPr>
            <w:tcW w:w="2759" w:type="dxa"/>
            <w:vAlign w:val="center"/>
          </w:tcPr>
          <w:p w14:paraId="163DF043"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Dostęp elektroniczny do informacji/bazy wiedzy o pomocy technicznej</w:t>
            </w:r>
          </w:p>
        </w:tc>
        <w:tc>
          <w:tcPr>
            <w:tcW w:w="5887" w:type="dxa"/>
          </w:tcPr>
          <w:p w14:paraId="6136F89B"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W ramach serwisu musi zostać zapewniony dostęp do serwisu elektronicznego Producenta, który obejmuje bazę wiedzy zawierająca wykaz znanych symptomów nieprawidłowego działania oprogramowania oraz sposobów naprawy, jak również opisy i specyfikacje produktów oraz dokumentacje techniczna.</w:t>
            </w:r>
          </w:p>
        </w:tc>
      </w:tr>
      <w:tr w:rsidR="00F4056B" w:rsidRPr="005D6845" w14:paraId="0CF4B277" w14:textId="77777777" w:rsidTr="0008032E">
        <w:tc>
          <w:tcPr>
            <w:tcW w:w="2759" w:type="dxa"/>
            <w:vAlign w:val="center"/>
          </w:tcPr>
          <w:p w14:paraId="4313233A"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Dostęp do pracowników serwisu Wykonawcy/Producenta</w:t>
            </w:r>
          </w:p>
        </w:tc>
        <w:tc>
          <w:tcPr>
            <w:tcW w:w="5887" w:type="dxa"/>
          </w:tcPr>
          <w:p w14:paraId="503B45E1"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 xml:space="preserve">Zamawiający może uzyskać dostęp do pracowników serwisu Wykonawcy/Producenta w oprogramowania poprzez dedykowane kanały komunikacji na potrzeby zgłoszeń serwisowych, aby otrzymać pomoc przy rozwiązywaniu problemów związanych z diagnozowaniem sytuacji awaryjnych lub eksploatacyjnych, w zakresie instalacji i konfiguracji, czy obsługą oprogramowania </w:t>
            </w:r>
          </w:p>
        </w:tc>
      </w:tr>
      <w:tr w:rsidR="00F4056B" w:rsidRPr="005D6845" w14:paraId="6126737A" w14:textId="77777777" w:rsidTr="0008032E">
        <w:tc>
          <w:tcPr>
            <w:tcW w:w="2759" w:type="dxa"/>
            <w:vAlign w:val="center"/>
          </w:tcPr>
          <w:p w14:paraId="226F3E06"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Procedury eskalacyjne</w:t>
            </w:r>
          </w:p>
        </w:tc>
        <w:tc>
          <w:tcPr>
            <w:tcW w:w="5887" w:type="dxa"/>
          </w:tcPr>
          <w:p w14:paraId="20AB27E6" w14:textId="77777777" w:rsidR="00F4056B" w:rsidRPr="005D6845" w:rsidRDefault="00F4056B" w:rsidP="0008032E">
            <w:pPr>
              <w:contextualSpacing/>
              <w:rPr>
                <w:rFonts w:asciiTheme="minorHAnsi" w:hAnsiTheme="minorHAnsi" w:cstheme="minorHAnsi"/>
                <w:sz w:val="22"/>
                <w:szCs w:val="22"/>
              </w:rPr>
            </w:pPr>
            <w:r w:rsidRPr="005D6845">
              <w:rPr>
                <w:rFonts w:asciiTheme="minorHAnsi" w:hAnsiTheme="minorHAnsi" w:cstheme="minorHAnsi"/>
                <w:sz w:val="22"/>
                <w:szCs w:val="22"/>
              </w:rPr>
              <w:t xml:space="preserve">Serwis Wykonawcy/Producenta musi posiadać formalne procedury eskalacyjne do rozwiązywania złożonych problemów. Kierownictwo serwisu Wykonawcy/Producenta koordynuje procedurę eskalacji i niezwłocznie kieruje właściwych specjalistów do rozwiązania problemu. </w:t>
            </w:r>
          </w:p>
        </w:tc>
      </w:tr>
    </w:tbl>
    <w:p w14:paraId="1B28EFC1" w14:textId="77777777" w:rsidR="00F4056B" w:rsidRPr="005D6845" w:rsidRDefault="00F4056B" w:rsidP="00F4056B">
      <w:pPr>
        <w:rPr>
          <w:rFonts w:asciiTheme="minorHAnsi" w:hAnsiTheme="minorHAnsi" w:cstheme="minorHAnsi"/>
        </w:rPr>
      </w:pPr>
    </w:p>
    <w:tbl>
      <w:tblPr>
        <w:tblStyle w:val="Tabela-Siatka1"/>
        <w:tblW w:w="8646" w:type="dxa"/>
        <w:tblInd w:w="421" w:type="dxa"/>
        <w:tblLook w:val="04A0" w:firstRow="1" w:lastRow="0" w:firstColumn="1" w:lastColumn="0" w:noHBand="0" w:noVBand="1"/>
      </w:tblPr>
      <w:tblGrid>
        <w:gridCol w:w="2097"/>
        <w:gridCol w:w="6549"/>
      </w:tblGrid>
      <w:tr w:rsidR="00F4056B" w:rsidRPr="005D6845" w14:paraId="0F28633F" w14:textId="77777777" w:rsidTr="0008032E">
        <w:tc>
          <w:tcPr>
            <w:tcW w:w="2097" w:type="dxa"/>
            <w:vAlign w:val="center"/>
          </w:tcPr>
          <w:p w14:paraId="0C829030" w14:textId="77777777" w:rsidR="00F4056B" w:rsidRPr="005D6845" w:rsidRDefault="00F4056B" w:rsidP="0008032E">
            <w:pPr>
              <w:contextualSpacing/>
              <w:rPr>
                <w:rFonts w:asciiTheme="minorHAnsi" w:hAnsiTheme="minorHAnsi" w:cstheme="minorHAnsi"/>
                <w:b/>
                <w:sz w:val="22"/>
                <w:szCs w:val="22"/>
              </w:rPr>
            </w:pPr>
            <w:r w:rsidRPr="005D6845">
              <w:rPr>
                <w:rFonts w:asciiTheme="minorHAnsi" w:hAnsiTheme="minorHAnsi" w:cstheme="minorHAnsi"/>
                <w:b/>
                <w:sz w:val="22"/>
                <w:szCs w:val="22"/>
              </w:rPr>
              <w:t>Poziom serwisu</w:t>
            </w:r>
          </w:p>
        </w:tc>
        <w:tc>
          <w:tcPr>
            <w:tcW w:w="6549" w:type="dxa"/>
            <w:vAlign w:val="center"/>
          </w:tcPr>
          <w:p w14:paraId="07E24973" w14:textId="77777777" w:rsidR="00F4056B" w:rsidRPr="005D6845" w:rsidRDefault="00F4056B" w:rsidP="0008032E">
            <w:pPr>
              <w:contextualSpacing/>
              <w:jc w:val="center"/>
              <w:rPr>
                <w:rFonts w:asciiTheme="minorHAnsi" w:hAnsiTheme="minorHAnsi" w:cstheme="minorHAnsi"/>
                <w:b/>
                <w:sz w:val="22"/>
                <w:szCs w:val="22"/>
              </w:rPr>
            </w:pPr>
            <w:r w:rsidRPr="005D6845">
              <w:rPr>
                <w:rFonts w:asciiTheme="minorHAnsi" w:hAnsiTheme="minorHAnsi" w:cstheme="minorHAnsi"/>
                <w:b/>
                <w:sz w:val="22"/>
                <w:szCs w:val="22"/>
              </w:rPr>
              <w:t>Zakres wsparcia</w:t>
            </w:r>
          </w:p>
        </w:tc>
      </w:tr>
      <w:tr w:rsidR="00F4056B" w:rsidRPr="005D6845" w14:paraId="56B400B9" w14:textId="77777777" w:rsidTr="0008032E">
        <w:tc>
          <w:tcPr>
            <w:tcW w:w="2097" w:type="dxa"/>
            <w:vAlign w:val="center"/>
          </w:tcPr>
          <w:p w14:paraId="1B7430A5" w14:textId="77777777" w:rsidR="00F4056B" w:rsidRPr="005D6845" w:rsidRDefault="00F4056B" w:rsidP="0008032E">
            <w:pPr>
              <w:contextualSpacing/>
              <w:jc w:val="center"/>
              <w:rPr>
                <w:rFonts w:asciiTheme="minorHAnsi" w:hAnsiTheme="minorHAnsi" w:cstheme="minorHAnsi"/>
                <w:sz w:val="22"/>
                <w:szCs w:val="22"/>
              </w:rPr>
            </w:pPr>
            <w:r w:rsidRPr="005D6845">
              <w:rPr>
                <w:rFonts w:asciiTheme="minorHAnsi" w:hAnsiTheme="minorHAnsi" w:cstheme="minorHAnsi"/>
                <w:sz w:val="22"/>
                <w:szCs w:val="22"/>
              </w:rPr>
              <w:t>24x7</w:t>
            </w:r>
          </w:p>
        </w:tc>
        <w:tc>
          <w:tcPr>
            <w:tcW w:w="6549" w:type="dxa"/>
          </w:tcPr>
          <w:p w14:paraId="537AEBBA" w14:textId="77777777" w:rsidR="00F4056B" w:rsidRPr="005D6845" w:rsidRDefault="00F4056B" w:rsidP="0008032E">
            <w:pPr>
              <w:widowControl w:val="0"/>
              <w:spacing w:before="120" w:after="120"/>
              <w:ind w:left="318" w:hanging="284"/>
              <w:rPr>
                <w:rFonts w:asciiTheme="minorHAnsi" w:hAnsiTheme="minorHAnsi" w:cstheme="minorHAnsi"/>
                <w:b/>
                <w:sz w:val="22"/>
                <w:szCs w:val="22"/>
              </w:rPr>
            </w:pPr>
            <w:r w:rsidRPr="005D6845">
              <w:rPr>
                <w:rFonts w:asciiTheme="minorHAnsi" w:hAnsiTheme="minorHAnsi" w:cstheme="minorHAnsi"/>
                <w:b/>
                <w:sz w:val="22"/>
                <w:szCs w:val="22"/>
              </w:rPr>
              <w:t>Wsparcie dla oprogramowania</w:t>
            </w:r>
          </w:p>
          <w:p w14:paraId="2DB22AD8"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 xml:space="preserve">Okno przyjmowania zgłoszeń i czas reakcji– obsługa dostępna 24 godziny na dobę, przez 7 dni w tygodniu. </w:t>
            </w:r>
          </w:p>
          <w:p w14:paraId="27226601"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Rozpoczęcie rozwiązywania problemu najpóźniej w ciągu 2 godzin od momentu przyjęcia zgłoszenia.</w:t>
            </w:r>
          </w:p>
          <w:p w14:paraId="6DAFFD6A"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Dostęp do pracowników serwisu Wykonawcy/Producenta</w:t>
            </w:r>
          </w:p>
          <w:p w14:paraId="1399CF89"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Analizowanie i rozwiązywanie problemów z oprogramowaniem</w:t>
            </w:r>
          </w:p>
          <w:p w14:paraId="0EBB7059"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lastRenderedPageBreak/>
              <w:t>Elektroniczny dostęp do informacji/bazy wiedzy o pomocy technicznej</w:t>
            </w:r>
          </w:p>
          <w:p w14:paraId="47D1B4F0"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Procedury eskalacyjne</w:t>
            </w:r>
          </w:p>
          <w:p w14:paraId="53173447"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Zdalna diagnostyka problemu i pomoc techniczna</w:t>
            </w:r>
          </w:p>
          <w:p w14:paraId="3C3D6082"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Licencja na używanie i kopiowanie uaktualnień oprogramowania</w:t>
            </w:r>
          </w:p>
          <w:p w14:paraId="19AC3777"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Uaktualnienia oprogramowania i dokumentacji</w:t>
            </w:r>
          </w:p>
          <w:p w14:paraId="7ED89AB5" w14:textId="77777777" w:rsidR="00F4056B" w:rsidRPr="005D6845" w:rsidRDefault="00F4056B">
            <w:pPr>
              <w:widowControl w:val="0"/>
              <w:numPr>
                <w:ilvl w:val="0"/>
                <w:numId w:val="18"/>
              </w:numPr>
              <w:spacing w:before="0" w:after="0"/>
              <w:ind w:left="318" w:hanging="284"/>
              <w:jc w:val="both"/>
              <w:rPr>
                <w:rFonts w:asciiTheme="minorHAnsi" w:hAnsiTheme="minorHAnsi" w:cstheme="minorHAnsi"/>
                <w:sz w:val="22"/>
                <w:szCs w:val="22"/>
              </w:rPr>
            </w:pPr>
            <w:r w:rsidRPr="005D6845">
              <w:rPr>
                <w:rFonts w:asciiTheme="minorHAnsi" w:hAnsiTheme="minorHAnsi" w:cstheme="minorHAnsi"/>
                <w:sz w:val="22"/>
                <w:szCs w:val="22"/>
              </w:rPr>
              <w:t>Kanały komunikacji WWW/Telefon/E-mail</w:t>
            </w:r>
          </w:p>
        </w:tc>
      </w:tr>
    </w:tbl>
    <w:p w14:paraId="528C937F" w14:textId="77777777" w:rsidR="00F4056B" w:rsidRPr="005D6845" w:rsidRDefault="00F4056B">
      <w:pPr>
        <w:pStyle w:val="Akapitzlist"/>
        <w:numPr>
          <w:ilvl w:val="0"/>
          <w:numId w:val="32"/>
        </w:numPr>
        <w:jc w:val="both"/>
        <w:rPr>
          <w:rFonts w:cstheme="minorHAnsi"/>
        </w:rPr>
      </w:pPr>
      <w:r w:rsidRPr="005D6845">
        <w:rPr>
          <w:rFonts w:cstheme="minorHAnsi"/>
        </w:rPr>
        <w:lastRenderedPageBreak/>
        <w:t xml:space="preserve">Wykonawca/Producent zobowiązany jest do świadczenia usług w ramach gwarancji i serwisu w sposób zapobiegający utracie jakichkolwiek danych przetwarzanych z wykorzystaniem systemów. </w:t>
      </w:r>
    </w:p>
    <w:p w14:paraId="76034441" w14:textId="77777777" w:rsidR="00F4056B" w:rsidRPr="005D6845" w:rsidRDefault="00F4056B">
      <w:pPr>
        <w:pStyle w:val="Akapitzlist"/>
        <w:numPr>
          <w:ilvl w:val="0"/>
          <w:numId w:val="32"/>
        </w:numPr>
        <w:jc w:val="both"/>
        <w:rPr>
          <w:rFonts w:cstheme="minorHAnsi"/>
        </w:rPr>
      </w:pPr>
      <w:r w:rsidRPr="005D6845">
        <w:rPr>
          <w:rFonts w:cstheme="minorHAnsi"/>
        </w:rPr>
        <w:t>W ramach świadczenia usług gwarancji i serwisu Wykonawca/Producent zobowiązany jest do umożliwienia osobom wskazanym przez Zamawiającego do obserwacji i uczestnictwa w pracach naprawczych.</w:t>
      </w:r>
    </w:p>
    <w:p w14:paraId="765E58A3" w14:textId="77777777" w:rsidR="00F4056B" w:rsidRPr="005D6845" w:rsidRDefault="00F4056B">
      <w:pPr>
        <w:pStyle w:val="Akapitzlist"/>
        <w:numPr>
          <w:ilvl w:val="0"/>
          <w:numId w:val="32"/>
        </w:numPr>
        <w:jc w:val="both"/>
        <w:rPr>
          <w:rFonts w:cstheme="minorHAnsi"/>
        </w:rPr>
      </w:pPr>
      <w:r w:rsidRPr="005D6845">
        <w:rPr>
          <w:rFonts w:cstheme="minorHAnsi"/>
        </w:rPr>
        <w:t>Wykonawca/Producent zobowiązany jest do rejestracji zgłoszeń wykorzystując rozwiązania umożliwiające raportowanie Zgłoszeń - w tym Czas Reakcji, Czas Obejścia oraz Czas Naprawy, Maksymalny dozwolony czas funkcjonowania Obejścia.</w:t>
      </w:r>
    </w:p>
    <w:p w14:paraId="1C7B5C21" w14:textId="77777777" w:rsidR="00F4056B" w:rsidRPr="005D6845" w:rsidRDefault="00F4056B">
      <w:pPr>
        <w:pStyle w:val="Akapitzlist"/>
        <w:numPr>
          <w:ilvl w:val="0"/>
          <w:numId w:val="32"/>
        </w:numPr>
        <w:jc w:val="both"/>
        <w:rPr>
          <w:rFonts w:cstheme="minorHAnsi"/>
        </w:rPr>
      </w:pPr>
      <w:r w:rsidRPr="005D6845">
        <w:rPr>
          <w:rFonts w:cstheme="minorHAnsi"/>
        </w:rPr>
        <w:t>Okresowe wizyty serwisowe (dopuszcza się zdalny dostęp do systemu) raz na 6 mc potwierdzone protokołem odbycia wizyty i czynności wykonanych, zawierających informację o przeprowadzonych czynnościach, wykrytych usterkach, naprawionych błędach, zaleceniach prac do wykonania i innych uwagach.</w:t>
      </w:r>
    </w:p>
    <w:p w14:paraId="438A1BA8" w14:textId="77777777" w:rsidR="00F4056B" w:rsidRPr="005D6845" w:rsidRDefault="00F4056B">
      <w:pPr>
        <w:pStyle w:val="Akapitzlist"/>
        <w:numPr>
          <w:ilvl w:val="0"/>
          <w:numId w:val="32"/>
        </w:numPr>
        <w:jc w:val="both"/>
        <w:rPr>
          <w:rFonts w:cstheme="minorHAnsi"/>
        </w:rPr>
      </w:pPr>
      <w:r w:rsidRPr="005D6845">
        <w:rPr>
          <w:rFonts w:cstheme="minorHAnsi"/>
        </w:rPr>
        <w:t>Wykonawca/Producent przyjmowały będzie zgłoszenia przekazywane w każdy z następujących sposobów:</w:t>
      </w:r>
    </w:p>
    <w:p w14:paraId="2453C251"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za pomocą aplikacji serwisowej dostępnej pod adresem: [___],</w:t>
      </w:r>
    </w:p>
    <w:p w14:paraId="3C525F70" w14:textId="77777777" w:rsidR="00F4056B" w:rsidRPr="003F0CC6" w:rsidRDefault="00F4056B">
      <w:pPr>
        <w:pStyle w:val="Akapitzlist"/>
        <w:numPr>
          <w:ilvl w:val="0"/>
          <w:numId w:val="19"/>
        </w:numPr>
        <w:spacing w:after="0" w:line="288" w:lineRule="auto"/>
        <w:contextualSpacing w:val="0"/>
        <w:jc w:val="both"/>
        <w:rPr>
          <w:rFonts w:cstheme="minorHAnsi"/>
        </w:rPr>
      </w:pPr>
      <w:r w:rsidRPr="003F0CC6">
        <w:rPr>
          <w:rFonts w:cstheme="minorHAnsi"/>
        </w:rPr>
        <w:t>przez przesłanie Zgłoszenia pocztą elektroniczną na adres: [___],</w:t>
      </w:r>
    </w:p>
    <w:p w14:paraId="3F242680" w14:textId="77777777" w:rsidR="00F4056B" w:rsidRPr="00156A8D" w:rsidRDefault="00F4056B">
      <w:pPr>
        <w:pStyle w:val="Akapitzlist"/>
        <w:numPr>
          <w:ilvl w:val="0"/>
          <w:numId w:val="19"/>
        </w:numPr>
        <w:spacing w:after="0" w:line="288" w:lineRule="auto"/>
        <w:contextualSpacing w:val="0"/>
        <w:jc w:val="both"/>
        <w:rPr>
          <w:rFonts w:cstheme="minorHAnsi"/>
          <w:lang w:val="en-GB"/>
        </w:rPr>
      </w:pPr>
      <w:proofErr w:type="spellStart"/>
      <w:r w:rsidRPr="00156A8D">
        <w:rPr>
          <w:rFonts w:cstheme="minorHAnsi"/>
          <w:lang w:val="en-GB"/>
        </w:rPr>
        <w:t>telefonicznie</w:t>
      </w:r>
      <w:proofErr w:type="spellEnd"/>
      <w:r w:rsidRPr="00156A8D">
        <w:rPr>
          <w:rFonts w:cstheme="minorHAnsi"/>
          <w:lang w:val="en-GB"/>
        </w:rPr>
        <w:t xml:space="preserve"> pod </w:t>
      </w:r>
      <w:proofErr w:type="spellStart"/>
      <w:r w:rsidRPr="00156A8D">
        <w:rPr>
          <w:rFonts w:cstheme="minorHAnsi"/>
          <w:lang w:val="en-GB"/>
        </w:rPr>
        <w:t>numerem</w:t>
      </w:r>
      <w:proofErr w:type="spellEnd"/>
      <w:r w:rsidRPr="00156A8D">
        <w:rPr>
          <w:rFonts w:cstheme="minorHAnsi"/>
          <w:lang w:val="en-GB"/>
        </w:rPr>
        <w:t xml:space="preserve">  +48………………..…….</w:t>
      </w:r>
    </w:p>
    <w:p w14:paraId="68E5DC08" w14:textId="77777777" w:rsidR="00F4056B" w:rsidRPr="005D6845" w:rsidRDefault="00F4056B">
      <w:pPr>
        <w:pStyle w:val="Akapitzlist"/>
        <w:numPr>
          <w:ilvl w:val="0"/>
          <w:numId w:val="32"/>
        </w:numPr>
        <w:jc w:val="both"/>
        <w:rPr>
          <w:rFonts w:cstheme="minorHAnsi"/>
        </w:rPr>
      </w:pPr>
      <w:r w:rsidRPr="005D6845">
        <w:rPr>
          <w:rFonts w:cstheme="minorHAnsi"/>
        </w:rPr>
        <w:t>Do formalnego zgłoszenia wady wystarczające jest podanie numeru seryjnego komponentu, do którego można przypisać wadę oraz krótkiego opisu występującej wady.</w:t>
      </w:r>
    </w:p>
    <w:p w14:paraId="55370F73" w14:textId="77777777" w:rsidR="00F4056B" w:rsidRPr="005D6845" w:rsidRDefault="00F4056B">
      <w:pPr>
        <w:pStyle w:val="Akapitzlist"/>
        <w:numPr>
          <w:ilvl w:val="0"/>
          <w:numId w:val="32"/>
        </w:numPr>
        <w:jc w:val="both"/>
        <w:rPr>
          <w:rFonts w:cstheme="minorHAnsi"/>
        </w:rPr>
      </w:pPr>
      <w:r w:rsidRPr="005D6845">
        <w:rPr>
          <w:rFonts w:cstheme="minorHAnsi"/>
        </w:rPr>
        <w:t>Wykonawca/Producent zobowiązany jest do potwierdzenia przyjęcia Zgłoszenia.</w:t>
      </w:r>
    </w:p>
    <w:p w14:paraId="3C5881E0" w14:textId="77777777" w:rsidR="00F4056B" w:rsidRPr="005D6845" w:rsidRDefault="00F4056B">
      <w:pPr>
        <w:pStyle w:val="Akapitzlist"/>
        <w:numPr>
          <w:ilvl w:val="0"/>
          <w:numId w:val="32"/>
        </w:numPr>
        <w:jc w:val="both"/>
        <w:rPr>
          <w:rFonts w:cstheme="minorHAnsi"/>
        </w:rPr>
      </w:pPr>
      <w:bookmarkStart w:id="10" w:name="_Toc228871961"/>
      <w:bookmarkStart w:id="11" w:name="_Toc317757829"/>
      <w:r w:rsidRPr="005D6845">
        <w:rPr>
          <w:rFonts w:cstheme="minorHAnsi"/>
        </w:rPr>
        <w:t xml:space="preserve">Warunki gwarancji </w:t>
      </w:r>
      <w:bookmarkEnd w:id="10"/>
      <w:r w:rsidRPr="005D6845">
        <w:rPr>
          <w:rFonts w:cstheme="minorHAnsi"/>
        </w:rPr>
        <w:t>dla sprzętu</w:t>
      </w:r>
      <w:bookmarkEnd w:id="11"/>
    </w:p>
    <w:p w14:paraId="2A7B32B6" w14:textId="77777777" w:rsidR="00F4056B" w:rsidRPr="005D6845" w:rsidRDefault="00F4056B">
      <w:pPr>
        <w:pStyle w:val="Akapitzlist"/>
        <w:numPr>
          <w:ilvl w:val="0"/>
          <w:numId w:val="34"/>
        </w:numPr>
        <w:jc w:val="both"/>
        <w:rPr>
          <w:rFonts w:cstheme="minorHAnsi"/>
        </w:rPr>
      </w:pPr>
      <w:r w:rsidRPr="005D6845">
        <w:rPr>
          <w:rFonts w:cstheme="minorHAnsi"/>
        </w:rPr>
        <w:t>Gwarancją ma być objęta całość dostarczonej infrastruktury sprzętowej.</w:t>
      </w:r>
    </w:p>
    <w:p w14:paraId="53553CC5" w14:textId="77777777" w:rsidR="00F4056B" w:rsidRPr="005D6845" w:rsidRDefault="00F4056B">
      <w:pPr>
        <w:pStyle w:val="Akapitzlist"/>
        <w:numPr>
          <w:ilvl w:val="0"/>
          <w:numId w:val="34"/>
        </w:numPr>
        <w:jc w:val="both"/>
        <w:rPr>
          <w:rFonts w:cstheme="minorHAnsi"/>
        </w:rPr>
      </w:pPr>
      <w:r w:rsidRPr="005D6845">
        <w:rPr>
          <w:rFonts w:cstheme="minorHAnsi"/>
        </w:rPr>
        <w:t xml:space="preserve">Producenci zapewnią dostęp do serwisu elektronicznego, który obejmuje bazę wiedzy zawierającą wykaz znanych symptomów nieprawidłowego działania sprzętu oraz sposobów naprawy, jak również opisy i specyfikacje produktów oraz dokumentację techniczną. </w:t>
      </w:r>
    </w:p>
    <w:p w14:paraId="08092471" w14:textId="77777777" w:rsidR="00F4056B" w:rsidRPr="005D6845" w:rsidRDefault="00F4056B">
      <w:pPr>
        <w:pStyle w:val="Akapitzlist"/>
        <w:numPr>
          <w:ilvl w:val="0"/>
          <w:numId w:val="34"/>
        </w:numPr>
        <w:jc w:val="both"/>
        <w:rPr>
          <w:rFonts w:cstheme="minorHAnsi"/>
        </w:rPr>
      </w:pPr>
      <w:r w:rsidRPr="005D6845">
        <w:rPr>
          <w:rFonts w:cstheme="minorHAnsi"/>
        </w:rPr>
        <w:t xml:space="preserve">W przypadku konieczności wymiany uszkodzonych nośników pamięci masowych: dysków twardych, taśm magnetycznych, dysków SSD, pamięci Flash itp. lub wymiany sprzętu na wolny od wad, nośniki pamięci masowych nie podlegają zwrotowi. Dodatkowo, jeżeli zostanie dostarczony sprzęt zastępczy na czas naprawy sprzętu Zamawiającego, wyposażony w pamięci masowe, po wykonaniu naprawy sprzętu Zamawiającego, nośniki pamięci masowe nie podlegają zwrotowi. W przypadku konieczności dokonania naprawy sprzętu wyposażonego w nośniki pamięci poza miejscem użytkowania, nośniki pozostają u Zamawiającego. </w:t>
      </w:r>
    </w:p>
    <w:p w14:paraId="61C7B27B" w14:textId="77777777" w:rsidR="00F4056B" w:rsidRPr="005D6845" w:rsidRDefault="00F4056B">
      <w:pPr>
        <w:pStyle w:val="Akapitzlist"/>
        <w:numPr>
          <w:ilvl w:val="0"/>
          <w:numId w:val="34"/>
        </w:numPr>
        <w:jc w:val="both"/>
        <w:rPr>
          <w:rFonts w:cstheme="minorHAnsi"/>
        </w:rPr>
      </w:pPr>
      <w:r w:rsidRPr="005D6845">
        <w:rPr>
          <w:rFonts w:cstheme="minorHAnsi"/>
        </w:rPr>
        <w:t>Warunki serwisu nie mogą wprowadzać obostrzeń względem Zamawiającego w zakresie samodzielnej rekonfiguracji sprzętu i oprogramowania poprzez jakiekolwiek ograniczenie lub utratę zamówionych świadczeń serwisowych.</w:t>
      </w:r>
    </w:p>
    <w:p w14:paraId="4516F1B3" w14:textId="77777777" w:rsidR="00F4056B" w:rsidRPr="005D6845" w:rsidRDefault="00F4056B">
      <w:pPr>
        <w:pStyle w:val="Akapitzlist"/>
        <w:numPr>
          <w:ilvl w:val="0"/>
          <w:numId w:val="32"/>
        </w:numPr>
        <w:jc w:val="both"/>
        <w:rPr>
          <w:rFonts w:cstheme="minorHAnsi"/>
        </w:rPr>
      </w:pPr>
      <w:bookmarkStart w:id="12" w:name="_Toc135714537"/>
      <w:bookmarkStart w:id="13" w:name="_Toc228871962"/>
      <w:bookmarkStart w:id="14" w:name="_Toc317757830"/>
      <w:bookmarkEnd w:id="12"/>
      <w:r w:rsidRPr="005D6845">
        <w:rPr>
          <w:rFonts w:cstheme="minorHAnsi"/>
        </w:rPr>
        <w:t>Warunki gwarancji dla oprogramowania</w:t>
      </w:r>
      <w:bookmarkEnd w:id="13"/>
      <w:bookmarkEnd w:id="14"/>
      <w:r w:rsidRPr="005D6845">
        <w:rPr>
          <w:rFonts w:cstheme="minorHAnsi"/>
        </w:rPr>
        <w:t>.</w:t>
      </w:r>
    </w:p>
    <w:p w14:paraId="1C4331C7" w14:textId="77777777" w:rsidR="00F4056B" w:rsidRPr="005D6845" w:rsidRDefault="00F4056B">
      <w:pPr>
        <w:pStyle w:val="Akapitzlist"/>
        <w:numPr>
          <w:ilvl w:val="0"/>
          <w:numId w:val="35"/>
        </w:numPr>
        <w:jc w:val="both"/>
        <w:rPr>
          <w:rFonts w:cstheme="minorHAnsi"/>
        </w:rPr>
      </w:pPr>
      <w:r w:rsidRPr="005D6845">
        <w:rPr>
          <w:rFonts w:cstheme="minorHAnsi"/>
        </w:rPr>
        <w:t>Gwarancją objęta jest całość dostarczonego oprogramowania.</w:t>
      </w:r>
    </w:p>
    <w:p w14:paraId="58D95949" w14:textId="77777777" w:rsidR="00F4056B" w:rsidRPr="005D6845" w:rsidRDefault="00F4056B">
      <w:pPr>
        <w:pStyle w:val="Akapitzlist"/>
        <w:numPr>
          <w:ilvl w:val="0"/>
          <w:numId w:val="35"/>
        </w:numPr>
        <w:jc w:val="both"/>
        <w:rPr>
          <w:rFonts w:cstheme="minorHAnsi"/>
        </w:rPr>
      </w:pPr>
      <w:r w:rsidRPr="005D6845">
        <w:rPr>
          <w:rFonts w:cstheme="minorHAnsi"/>
        </w:rPr>
        <w:lastRenderedPageBreak/>
        <w:t xml:space="preserve">Zamawiający wymaga 6-cio miesięczny okres wsparcia powdrożeniowego, liczonego od daty podpisania protokołu odbioru końcowego, w czasie którego oczekujemy możliwości skorzystania z dedykowanego inżyniera dostępnego telefonicznie oraz za pomocą dostępu zdalnego w dni robocze w </w:t>
      </w:r>
      <w:proofErr w:type="spellStart"/>
      <w:r w:rsidRPr="005D6845">
        <w:rPr>
          <w:rFonts w:cstheme="minorHAnsi"/>
        </w:rPr>
        <w:t>godz</w:t>
      </w:r>
      <w:proofErr w:type="spellEnd"/>
      <w:r w:rsidRPr="005D6845">
        <w:rPr>
          <w:rFonts w:cstheme="minorHAnsi"/>
        </w:rPr>
        <w:t xml:space="preserve"> 8:00 – 16:00 z możliwością zgłaszania problemów powdrożeniowych, konsultacji, wsparcia procesu aktualizacji oprogramowania (w zakresie oprogramowania systemu backup, systemów operacyjnych serwerów backup oraz oprogramowania </w:t>
      </w:r>
      <w:proofErr w:type="spellStart"/>
      <w:r w:rsidRPr="005D6845">
        <w:rPr>
          <w:rFonts w:cstheme="minorHAnsi"/>
        </w:rPr>
        <w:t>firmware</w:t>
      </w:r>
      <w:proofErr w:type="spellEnd"/>
      <w:r w:rsidRPr="005D6845">
        <w:rPr>
          <w:rFonts w:cstheme="minorHAnsi"/>
        </w:rPr>
        <w:t xml:space="preserve"> zastosowanych urządzeń).</w:t>
      </w:r>
    </w:p>
    <w:p w14:paraId="254335FD" w14:textId="77777777" w:rsidR="00F4056B" w:rsidRPr="005D6845" w:rsidRDefault="00F4056B">
      <w:pPr>
        <w:pStyle w:val="Akapitzlist"/>
        <w:numPr>
          <w:ilvl w:val="0"/>
          <w:numId w:val="35"/>
        </w:numPr>
        <w:jc w:val="both"/>
        <w:rPr>
          <w:rFonts w:cstheme="minorHAnsi"/>
        </w:rPr>
      </w:pPr>
      <w:r w:rsidRPr="005D6845">
        <w:rPr>
          <w:rFonts w:cstheme="minorHAnsi"/>
        </w:rPr>
        <w:t>Do kalkulacji Oferty należy przyjąć pulę godzin serwisowych dla realizacji wsparcia w miejscu instalacji w wymiarze 48h w okresie 6-ciu miesięcy.</w:t>
      </w:r>
    </w:p>
    <w:p w14:paraId="1E7AF70A" w14:textId="77777777" w:rsidR="00F4056B" w:rsidRPr="005D6845" w:rsidRDefault="00F4056B">
      <w:pPr>
        <w:pStyle w:val="Akapitzlist"/>
        <w:numPr>
          <w:ilvl w:val="0"/>
          <w:numId w:val="35"/>
        </w:numPr>
        <w:jc w:val="both"/>
        <w:rPr>
          <w:rFonts w:cstheme="minorHAnsi"/>
        </w:rPr>
      </w:pPr>
      <w:r w:rsidRPr="005D6845">
        <w:rPr>
          <w:rFonts w:cstheme="minorHAnsi"/>
        </w:rPr>
        <w:t>Producenci zapewnią elektroniczny dostęp do informacji na temat posiadanego oprogramowania oraz biuletynów technicznych, poprawek, aktualizacji, bezpieczeństwa, nowych wersji oprogramowania.</w:t>
      </w:r>
    </w:p>
    <w:p w14:paraId="6E640316" w14:textId="77777777" w:rsidR="00F4056B" w:rsidRPr="005D6845" w:rsidRDefault="00F4056B">
      <w:pPr>
        <w:pStyle w:val="Akapitzlist"/>
        <w:numPr>
          <w:ilvl w:val="0"/>
          <w:numId w:val="35"/>
        </w:numPr>
        <w:jc w:val="both"/>
        <w:rPr>
          <w:rFonts w:cstheme="minorHAnsi"/>
        </w:rPr>
      </w:pPr>
      <w:r w:rsidRPr="005D6845">
        <w:rPr>
          <w:rFonts w:cstheme="minorHAnsi"/>
        </w:rPr>
        <w:t>Producenci zapewnią Zamawiającemu dostarczanie aktualizacji, nowych wersji oraz zmian w oprogramowaniu opracowanych przez producentów podczas trwania serwisu gwarancyjnego. Producenci zapewnią, że dostarczane aktualizacje, nowe wersje lub zmiany są produktami wykonanymi przez producenta, a tym samym nie naruszają praw własności intelektualnej.</w:t>
      </w:r>
    </w:p>
    <w:p w14:paraId="0DD755A3" w14:textId="77777777" w:rsidR="00F4056B" w:rsidRPr="005D6845" w:rsidRDefault="00F4056B">
      <w:pPr>
        <w:pStyle w:val="Akapitzlist"/>
        <w:numPr>
          <w:ilvl w:val="0"/>
          <w:numId w:val="32"/>
        </w:numPr>
        <w:jc w:val="both"/>
        <w:rPr>
          <w:rFonts w:cstheme="minorHAnsi"/>
        </w:rPr>
      </w:pPr>
      <w:bookmarkStart w:id="15" w:name="_Toc317757832"/>
      <w:r w:rsidRPr="005D6845">
        <w:rPr>
          <w:rFonts w:cstheme="minorHAnsi"/>
        </w:rPr>
        <w:t xml:space="preserve">Warunki gwarancji na </w:t>
      </w:r>
      <w:bookmarkEnd w:id="15"/>
      <w:r w:rsidRPr="005D6845">
        <w:rPr>
          <w:rFonts w:cstheme="minorHAnsi"/>
        </w:rPr>
        <w:t>wdrożenie, konfiguracje oraz pozostałe produkty powstałe w wyniku realizacji zamówienia.</w:t>
      </w:r>
    </w:p>
    <w:p w14:paraId="18FCFE65" w14:textId="77777777" w:rsidR="00F4056B" w:rsidRPr="005D6845" w:rsidRDefault="00F4056B">
      <w:pPr>
        <w:pStyle w:val="Akapitzlist"/>
        <w:numPr>
          <w:ilvl w:val="0"/>
          <w:numId w:val="36"/>
        </w:numPr>
        <w:jc w:val="both"/>
        <w:rPr>
          <w:rFonts w:cstheme="minorHAnsi"/>
        </w:rPr>
      </w:pPr>
      <w:r w:rsidRPr="005D6845">
        <w:rPr>
          <w:rFonts w:cstheme="minorHAnsi"/>
        </w:rPr>
        <w:t>Wykonawca udziela Zamawiającemu gwarancji na wdrożenie, konfiguracje oraz pozostałe produkty powstałe w wyniku realizacji zamówienia, która polega na udzieleniu gwarancji jakości na wszelkie prace wykonane przez Wykonawcę podczas wdrożenia. Jednocześnie Zamawiający posiada prawo do wprowadzania zmian w środowisku bez utraty gwarancji.</w:t>
      </w:r>
    </w:p>
    <w:p w14:paraId="3CB83AAA" w14:textId="77777777" w:rsidR="00F4056B" w:rsidRPr="005D6845" w:rsidRDefault="00F4056B">
      <w:pPr>
        <w:pStyle w:val="Akapitzlist"/>
        <w:numPr>
          <w:ilvl w:val="0"/>
          <w:numId w:val="36"/>
        </w:numPr>
        <w:jc w:val="both"/>
        <w:rPr>
          <w:rFonts w:cstheme="minorHAnsi"/>
        </w:rPr>
      </w:pPr>
      <w:r w:rsidRPr="005D6845">
        <w:rPr>
          <w:rFonts w:cstheme="minorHAnsi"/>
        </w:rPr>
        <w:t>Okres udzielanej gwarancji na wdrożenie wynosi 5 (pięć) lat od daty podpisania przez Zamawiającego protokołu odbioru końcowego.</w:t>
      </w:r>
      <w:bookmarkStart w:id="16" w:name="_Ref296417872"/>
    </w:p>
    <w:bookmarkEnd w:id="16"/>
    <w:p w14:paraId="02AF5AA9" w14:textId="77777777" w:rsidR="00F4056B" w:rsidRPr="005D6845" w:rsidRDefault="00F4056B">
      <w:pPr>
        <w:pStyle w:val="Akapitzlist"/>
        <w:numPr>
          <w:ilvl w:val="0"/>
          <w:numId w:val="36"/>
        </w:numPr>
        <w:jc w:val="both"/>
        <w:rPr>
          <w:rFonts w:cstheme="minorHAnsi"/>
        </w:rPr>
      </w:pPr>
      <w:r w:rsidRPr="005D6845">
        <w:rPr>
          <w:rFonts w:cstheme="minorHAnsi"/>
        </w:rPr>
        <w:t>Wykonawca gwarantuje czas naprawy na poziomie następnego dnia roboczego, z przyjmowaniem zgłoszeń przez cały czas w systemie 7/24/365.</w:t>
      </w:r>
    </w:p>
    <w:p w14:paraId="1C35C323" w14:textId="77777777" w:rsidR="00F4056B" w:rsidRPr="005D6845" w:rsidRDefault="00F4056B" w:rsidP="00F4056B">
      <w:pPr>
        <w:rPr>
          <w:rFonts w:asciiTheme="minorHAnsi" w:hAnsiTheme="minorHAnsi" w:cstheme="minorHAnsi"/>
        </w:rPr>
      </w:pPr>
    </w:p>
    <w:p w14:paraId="558BE2F8" w14:textId="77777777" w:rsidR="00F4056B" w:rsidRPr="005D6845" w:rsidRDefault="00F4056B" w:rsidP="00F4056B">
      <w:pPr>
        <w:rPr>
          <w:rFonts w:asciiTheme="minorHAnsi" w:hAnsiTheme="minorHAnsi" w:cstheme="minorHAnsi"/>
        </w:rPr>
      </w:pPr>
      <w:r w:rsidRPr="005D6845">
        <w:rPr>
          <w:rFonts w:asciiTheme="minorHAnsi" w:hAnsiTheme="minorHAnsi" w:cstheme="minorHAnsi"/>
        </w:rPr>
        <w:br w:type="page"/>
      </w:r>
    </w:p>
    <w:p w14:paraId="728F18FC" w14:textId="2E142462" w:rsidR="00F4056B" w:rsidRPr="00A24004" w:rsidRDefault="00F4056B">
      <w:pPr>
        <w:pStyle w:val="Nagwek2"/>
        <w:numPr>
          <w:ilvl w:val="0"/>
          <w:numId w:val="22"/>
        </w:numPr>
        <w:spacing w:before="240" w:after="120"/>
        <w:ind w:left="357" w:hanging="357"/>
      </w:pPr>
      <w:r w:rsidRPr="005D6845">
        <w:lastRenderedPageBreak/>
        <w:t>Polityki wykonywania kopii zapasowych</w:t>
      </w:r>
      <w:r w:rsidRPr="00A24004">
        <w:t xml:space="preserve"> </w:t>
      </w:r>
    </w:p>
    <w:tbl>
      <w:tblPr>
        <w:tblW w:w="0" w:type="auto"/>
        <w:tblCellMar>
          <w:left w:w="70" w:type="dxa"/>
          <w:right w:w="70" w:type="dxa"/>
        </w:tblCellMar>
        <w:tblLook w:val="04A0" w:firstRow="1" w:lastRow="0" w:firstColumn="1" w:lastColumn="0" w:noHBand="0" w:noVBand="1"/>
      </w:tblPr>
      <w:tblGrid>
        <w:gridCol w:w="1793"/>
        <w:gridCol w:w="3584"/>
        <w:gridCol w:w="2955"/>
        <w:gridCol w:w="720"/>
      </w:tblGrid>
      <w:tr w:rsidR="00870760" w:rsidRPr="00870760" w14:paraId="4B46C717" w14:textId="77777777" w:rsidTr="00870760">
        <w:tc>
          <w:tcPr>
            <w:tcW w:w="0" w:type="auto"/>
            <w:tcBorders>
              <w:top w:val="single" w:sz="8" w:space="0" w:color="3F3F3F"/>
              <w:left w:val="single" w:sz="8" w:space="0" w:color="3F3F3F"/>
              <w:bottom w:val="single" w:sz="8" w:space="0" w:color="3F3F3F"/>
              <w:right w:val="single" w:sz="8" w:space="0" w:color="3F3F3F"/>
            </w:tcBorders>
            <w:shd w:val="clear" w:color="000000" w:fill="D9E1F2"/>
            <w:vAlign w:val="center"/>
            <w:hideMark/>
          </w:tcPr>
          <w:p w14:paraId="1BFB554A"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Poziom backupu/Polityka</w:t>
            </w:r>
          </w:p>
        </w:tc>
        <w:tc>
          <w:tcPr>
            <w:tcW w:w="3584" w:type="dxa"/>
            <w:tcBorders>
              <w:top w:val="single" w:sz="8" w:space="0" w:color="3F3F3F"/>
              <w:left w:val="nil"/>
              <w:bottom w:val="single" w:sz="8" w:space="0" w:color="3F3F3F"/>
              <w:right w:val="single" w:sz="8" w:space="0" w:color="3F3F3F"/>
            </w:tcBorders>
            <w:shd w:val="clear" w:color="000000" w:fill="D9E1F2"/>
            <w:vAlign w:val="center"/>
            <w:hideMark/>
          </w:tcPr>
          <w:p w14:paraId="1403A66B"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Typ backupu</w:t>
            </w:r>
          </w:p>
        </w:tc>
        <w:tc>
          <w:tcPr>
            <w:tcW w:w="2955" w:type="dxa"/>
            <w:tcBorders>
              <w:top w:val="single" w:sz="8" w:space="0" w:color="3F3F3F"/>
              <w:left w:val="nil"/>
              <w:bottom w:val="single" w:sz="8" w:space="0" w:color="3F3F3F"/>
              <w:right w:val="single" w:sz="8" w:space="0" w:color="3F3F3F"/>
            </w:tcBorders>
            <w:shd w:val="clear" w:color="000000" w:fill="D9E1F2"/>
            <w:vAlign w:val="center"/>
            <w:hideMark/>
          </w:tcPr>
          <w:p w14:paraId="6B1402A0"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Harmonogram</w:t>
            </w:r>
          </w:p>
        </w:tc>
        <w:tc>
          <w:tcPr>
            <w:tcW w:w="0" w:type="auto"/>
            <w:tcBorders>
              <w:top w:val="single" w:sz="8" w:space="0" w:color="3F3F3F"/>
              <w:left w:val="nil"/>
              <w:bottom w:val="single" w:sz="8" w:space="0" w:color="3F3F3F"/>
              <w:right w:val="single" w:sz="8" w:space="0" w:color="3F3F3F"/>
            </w:tcBorders>
            <w:shd w:val="clear" w:color="000000" w:fill="D9E1F2"/>
            <w:vAlign w:val="center"/>
            <w:hideMark/>
          </w:tcPr>
          <w:p w14:paraId="79B5B752"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Retencja</w:t>
            </w:r>
          </w:p>
        </w:tc>
      </w:tr>
      <w:tr w:rsidR="00870760" w:rsidRPr="00870760" w14:paraId="378BD8AF" w14:textId="77777777" w:rsidTr="00870760">
        <w:tc>
          <w:tcPr>
            <w:tcW w:w="0" w:type="auto"/>
            <w:vMerge w:val="restart"/>
            <w:tcBorders>
              <w:top w:val="nil"/>
              <w:left w:val="single" w:sz="8" w:space="0" w:color="3F3F3F"/>
              <w:right w:val="single" w:sz="8" w:space="0" w:color="3F3F3F"/>
            </w:tcBorders>
            <w:shd w:val="clear" w:color="000000" w:fill="D9E1F2"/>
            <w:vAlign w:val="center"/>
            <w:hideMark/>
          </w:tcPr>
          <w:p w14:paraId="75509265" w14:textId="07A827A2"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LONG - rozszerzona</w:t>
            </w:r>
          </w:p>
        </w:tc>
        <w:tc>
          <w:tcPr>
            <w:tcW w:w="3584" w:type="dxa"/>
            <w:tcBorders>
              <w:top w:val="nil"/>
              <w:left w:val="nil"/>
              <w:bottom w:val="single" w:sz="8" w:space="0" w:color="auto"/>
              <w:right w:val="single" w:sz="8" w:space="0" w:color="auto"/>
            </w:tcBorders>
            <w:shd w:val="clear" w:color="000000" w:fill="D9E1F2"/>
            <w:vAlign w:val="center"/>
            <w:hideMark/>
          </w:tcPr>
          <w:p w14:paraId="2F0D331D"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serwera (VM lub plikowy jeżeli niedostępny </w:t>
            </w:r>
            <w:proofErr w:type="spellStart"/>
            <w:r w:rsidRPr="00870760">
              <w:rPr>
                <w:rFonts w:asciiTheme="minorHAnsi" w:eastAsia="Times New Roman" w:hAnsiTheme="minorHAnsi" w:cstheme="minorHAnsi"/>
                <w:color w:val="000000"/>
                <w:sz w:val="16"/>
                <w:szCs w:val="16"/>
                <w:lang w:eastAsia="pl-PL"/>
              </w:rPr>
              <w:t>snapshot</w:t>
            </w:r>
            <w:proofErr w:type="spellEnd"/>
            <w:r w:rsidRPr="00870760">
              <w:rPr>
                <w:rFonts w:asciiTheme="minorHAnsi" w:eastAsia="Times New Roman" w:hAnsiTheme="minorHAnsi" w:cstheme="minorHAnsi"/>
                <w:color w:val="000000"/>
                <w:sz w:val="16"/>
                <w:szCs w:val="16"/>
                <w:lang w:eastAsia="pl-PL"/>
              </w:rPr>
              <w:t>)</w:t>
            </w:r>
          </w:p>
        </w:tc>
        <w:tc>
          <w:tcPr>
            <w:tcW w:w="2955" w:type="dxa"/>
            <w:tcBorders>
              <w:top w:val="nil"/>
              <w:left w:val="nil"/>
              <w:bottom w:val="single" w:sz="8" w:space="0" w:color="auto"/>
              <w:right w:val="single" w:sz="8" w:space="0" w:color="auto"/>
            </w:tcBorders>
            <w:shd w:val="clear" w:color="000000" w:fill="D9E1F2"/>
            <w:vAlign w:val="center"/>
            <w:hideMark/>
          </w:tcPr>
          <w:p w14:paraId="286EB448"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D9E1F2"/>
            <w:vAlign w:val="center"/>
            <w:hideMark/>
          </w:tcPr>
          <w:p w14:paraId="3A06F257"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 14 dni</w:t>
            </w:r>
          </w:p>
        </w:tc>
      </w:tr>
      <w:tr w:rsidR="00870760" w:rsidRPr="00870760" w14:paraId="76101382" w14:textId="77777777" w:rsidTr="00870760">
        <w:tc>
          <w:tcPr>
            <w:tcW w:w="0" w:type="auto"/>
            <w:vMerge/>
            <w:tcBorders>
              <w:left w:val="single" w:sz="8" w:space="0" w:color="3F3F3F"/>
              <w:right w:val="single" w:sz="8" w:space="0" w:color="3F3F3F"/>
            </w:tcBorders>
            <w:shd w:val="clear" w:color="000000" w:fill="D9E1F2"/>
            <w:vAlign w:val="center"/>
            <w:hideMark/>
          </w:tcPr>
          <w:p w14:paraId="0B048CB1" w14:textId="0A357DEA"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D9E1F2"/>
            <w:vAlign w:val="center"/>
            <w:hideMark/>
          </w:tcPr>
          <w:p w14:paraId="489610FB"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dzienny</w:t>
            </w:r>
          </w:p>
        </w:tc>
        <w:tc>
          <w:tcPr>
            <w:tcW w:w="2955" w:type="dxa"/>
            <w:tcBorders>
              <w:top w:val="nil"/>
              <w:left w:val="nil"/>
              <w:bottom w:val="single" w:sz="8" w:space="0" w:color="auto"/>
              <w:right w:val="single" w:sz="8" w:space="0" w:color="auto"/>
            </w:tcBorders>
            <w:shd w:val="clear" w:color="000000" w:fill="D9E1F2"/>
            <w:vAlign w:val="center"/>
            <w:hideMark/>
          </w:tcPr>
          <w:p w14:paraId="40164D3E"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D9E1F2"/>
            <w:vAlign w:val="center"/>
            <w:hideMark/>
          </w:tcPr>
          <w:p w14:paraId="329E181E"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14 dni</w:t>
            </w:r>
          </w:p>
        </w:tc>
      </w:tr>
      <w:tr w:rsidR="00870760" w:rsidRPr="00870760" w14:paraId="4E1052B9" w14:textId="77777777" w:rsidTr="00870760">
        <w:tc>
          <w:tcPr>
            <w:tcW w:w="0" w:type="auto"/>
            <w:vMerge/>
            <w:tcBorders>
              <w:left w:val="single" w:sz="8" w:space="0" w:color="3F3F3F"/>
              <w:right w:val="single" w:sz="8" w:space="0" w:color="3F3F3F"/>
            </w:tcBorders>
            <w:shd w:val="clear" w:color="000000" w:fill="D9E1F2"/>
            <w:vAlign w:val="center"/>
            <w:hideMark/>
          </w:tcPr>
          <w:p w14:paraId="61C94F8C" w14:textId="26923F39"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nil"/>
              <w:bottom w:val="single" w:sz="8" w:space="0" w:color="auto"/>
              <w:right w:val="single" w:sz="8" w:space="0" w:color="auto"/>
            </w:tcBorders>
            <w:shd w:val="clear" w:color="000000" w:fill="D9E1F2"/>
            <w:vAlign w:val="center"/>
            <w:hideMark/>
          </w:tcPr>
          <w:p w14:paraId="02FD884D"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miesięczny</w:t>
            </w:r>
          </w:p>
        </w:tc>
        <w:tc>
          <w:tcPr>
            <w:tcW w:w="2955" w:type="dxa"/>
            <w:tcBorders>
              <w:top w:val="nil"/>
              <w:left w:val="nil"/>
              <w:bottom w:val="single" w:sz="8" w:space="0" w:color="auto"/>
              <w:right w:val="single" w:sz="8" w:space="0" w:color="auto"/>
            </w:tcBorders>
            <w:shd w:val="clear" w:color="000000" w:fill="D9E1F2"/>
            <w:vAlign w:val="center"/>
            <w:hideMark/>
          </w:tcPr>
          <w:p w14:paraId="5362AEAA"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8" w:space="0" w:color="auto"/>
              <w:right w:val="single" w:sz="8" w:space="0" w:color="auto"/>
            </w:tcBorders>
            <w:shd w:val="clear" w:color="000000" w:fill="D9E1F2"/>
            <w:vAlign w:val="center"/>
            <w:hideMark/>
          </w:tcPr>
          <w:p w14:paraId="0BD38E8C"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120 dni</w:t>
            </w:r>
          </w:p>
        </w:tc>
      </w:tr>
      <w:tr w:rsidR="00870760" w:rsidRPr="00870760" w14:paraId="29C0A5AA" w14:textId="77777777" w:rsidTr="00870760">
        <w:tc>
          <w:tcPr>
            <w:tcW w:w="0" w:type="auto"/>
            <w:vMerge/>
            <w:tcBorders>
              <w:left w:val="single" w:sz="8" w:space="0" w:color="3F3F3F"/>
              <w:right w:val="single" w:sz="8" w:space="0" w:color="3F3F3F"/>
            </w:tcBorders>
            <w:shd w:val="clear" w:color="000000" w:fill="D9E1F2"/>
            <w:vAlign w:val="center"/>
            <w:hideMark/>
          </w:tcPr>
          <w:p w14:paraId="63425015" w14:textId="5406AC6D"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D9E1F2"/>
            <w:vAlign w:val="center"/>
            <w:hideMark/>
          </w:tcPr>
          <w:p w14:paraId="02071D69" w14:textId="7C61995C"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logów baz danych</w:t>
            </w:r>
            <w:r w:rsidR="005047D5">
              <w:rPr>
                <w:rFonts w:asciiTheme="minorHAnsi" w:eastAsia="Times New Roman" w:hAnsiTheme="minorHAnsi" w:cstheme="minorHAnsi"/>
                <w:color w:val="000000"/>
                <w:sz w:val="16"/>
                <w:szCs w:val="16"/>
                <w:lang w:eastAsia="pl-PL"/>
              </w:rPr>
              <w:t xml:space="preserve"> **</w:t>
            </w:r>
          </w:p>
        </w:tc>
        <w:tc>
          <w:tcPr>
            <w:tcW w:w="2955" w:type="dxa"/>
            <w:tcBorders>
              <w:top w:val="nil"/>
              <w:left w:val="nil"/>
              <w:bottom w:val="single" w:sz="8" w:space="0" w:color="auto"/>
              <w:right w:val="single" w:sz="8" w:space="0" w:color="auto"/>
            </w:tcBorders>
            <w:shd w:val="clear" w:color="000000" w:fill="D9E1F2"/>
            <w:vAlign w:val="center"/>
            <w:hideMark/>
          </w:tcPr>
          <w:p w14:paraId="65FFE836"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godzinny (hh:00)</w:t>
            </w:r>
          </w:p>
        </w:tc>
        <w:tc>
          <w:tcPr>
            <w:tcW w:w="0" w:type="auto"/>
            <w:tcBorders>
              <w:top w:val="nil"/>
              <w:left w:val="nil"/>
              <w:bottom w:val="single" w:sz="8" w:space="0" w:color="auto"/>
              <w:right w:val="single" w:sz="8" w:space="0" w:color="auto"/>
            </w:tcBorders>
            <w:shd w:val="clear" w:color="000000" w:fill="D9E1F2"/>
            <w:vAlign w:val="center"/>
            <w:hideMark/>
          </w:tcPr>
          <w:p w14:paraId="257C39C3"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 </w:t>
            </w:r>
            <w:r w:rsidRPr="00870760">
              <w:rPr>
                <w:rFonts w:asciiTheme="minorHAnsi" w:eastAsia="Times New Roman" w:hAnsiTheme="minorHAnsi" w:cstheme="minorHAnsi"/>
                <w:sz w:val="16"/>
                <w:szCs w:val="16"/>
                <w:lang w:eastAsia="pl-PL"/>
              </w:rPr>
              <w:t>8 dni</w:t>
            </w:r>
          </w:p>
        </w:tc>
      </w:tr>
      <w:tr w:rsidR="00870760" w:rsidRPr="00870760" w14:paraId="1861F192" w14:textId="77777777" w:rsidTr="00870760">
        <w:tc>
          <w:tcPr>
            <w:tcW w:w="0" w:type="auto"/>
            <w:vMerge/>
            <w:tcBorders>
              <w:left w:val="single" w:sz="8" w:space="0" w:color="3F3F3F"/>
              <w:right w:val="single" w:sz="8" w:space="0" w:color="3F3F3F"/>
            </w:tcBorders>
            <w:shd w:val="clear" w:color="000000" w:fill="D9E1F2"/>
            <w:vAlign w:val="center"/>
            <w:hideMark/>
          </w:tcPr>
          <w:p w14:paraId="5EA02A98" w14:textId="571F92B0"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D9E1F2"/>
            <w:vAlign w:val="center"/>
            <w:hideMark/>
          </w:tcPr>
          <w:p w14:paraId="418F0021"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dzienny *</w:t>
            </w:r>
          </w:p>
        </w:tc>
        <w:tc>
          <w:tcPr>
            <w:tcW w:w="2955" w:type="dxa"/>
            <w:tcBorders>
              <w:top w:val="nil"/>
              <w:left w:val="nil"/>
              <w:bottom w:val="single" w:sz="8" w:space="0" w:color="auto"/>
              <w:right w:val="single" w:sz="8" w:space="0" w:color="auto"/>
            </w:tcBorders>
            <w:shd w:val="clear" w:color="000000" w:fill="D9E1F2"/>
            <w:vAlign w:val="center"/>
            <w:hideMark/>
          </w:tcPr>
          <w:p w14:paraId="2604D5F2"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D9E1F2"/>
            <w:vAlign w:val="center"/>
            <w:hideMark/>
          </w:tcPr>
          <w:p w14:paraId="2290643B"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14 dni</w:t>
            </w:r>
          </w:p>
        </w:tc>
      </w:tr>
      <w:tr w:rsidR="00870760" w:rsidRPr="00870760" w14:paraId="68374EA0" w14:textId="77777777" w:rsidTr="00870760">
        <w:tc>
          <w:tcPr>
            <w:tcW w:w="0" w:type="auto"/>
            <w:vMerge/>
            <w:tcBorders>
              <w:left w:val="single" w:sz="8" w:space="0" w:color="3F3F3F"/>
              <w:bottom w:val="single" w:sz="8" w:space="0" w:color="3F3F3F"/>
              <w:right w:val="single" w:sz="8" w:space="0" w:color="3F3F3F"/>
            </w:tcBorders>
            <w:shd w:val="clear" w:color="000000" w:fill="D9E1F2"/>
            <w:vAlign w:val="center"/>
            <w:hideMark/>
          </w:tcPr>
          <w:p w14:paraId="007D221E" w14:textId="2A78DF01"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D9E1F2"/>
            <w:vAlign w:val="center"/>
            <w:hideMark/>
          </w:tcPr>
          <w:p w14:paraId="5B929597"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lub VM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miesięczny *</w:t>
            </w:r>
          </w:p>
        </w:tc>
        <w:tc>
          <w:tcPr>
            <w:tcW w:w="2955" w:type="dxa"/>
            <w:tcBorders>
              <w:top w:val="nil"/>
              <w:left w:val="nil"/>
              <w:bottom w:val="single" w:sz="8" w:space="0" w:color="auto"/>
              <w:right w:val="single" w:sz="8" w:space="0" w:color="auto"/>
            </w:tcBorders>
            <w:shd w:val="clear" w:color="000000" w:fill="D9E1F2"/>
            <w:vAlign w:val="center"/>
            <w:hideMark/>
          </w:tcPr>
          <w:p w14:paraId="2181A0A5"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8" w:space="0" w:color="auto"/>
              <w:right w:val="single" w:sz="8" w:space="0" w:color="auto"/>
            </w:tcBorders>
            <w:shd w:val="clear" w:color="000000" w:fill="D9E1F2"/>
            <w:vAlign w:val="center"/>
            <w:hideMark/>
          </w:tcPr>
          <w:p w14:paraId="04FC9045"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120 dni</w:t>
            </w:r>
          </w:p>
        </w:tc>
      </w:tr>
      <w:tr w:rsidR="00870760" w:rsidRPr="00870760" w14:paraId="5D0F4D90" w14:textId="77777777" w:rsidTr="00870760">
        <w:tc>
          <w:tcPr>
            <w:tcW w:w="0" w:type="auto"/>
            <w:vMerge w:val="restart"/>
            <w:tcBorders>
              <w:top w:val="nil"/>
              <w:left w:val="single" w:sz="8" w:space="0" w:color="3F3F3F"/>
              <w:right w:val="single" w:sz="8" w:space="0" w:color="3F3F3F"/>
            </w:tcBorders>
            <w:shd w:val="clear" w:color="000000" w:fill="FCE4D6"/>
            <w:vAlign w:val="center"/>
            <w:hideMark/>
          </w:tcPr>
          <w:p w14:paraId="2CD04CBB" w14:textId="578FCBC2"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BASE - podstawowa</w:t>
            </w:r>
          </w:p>
        </w:tc>
        <w:tc>
          <w:tcPr>
            <w:tcW w:w="3584" w:type="dxa"/>
            <w:tcBorders>
              <w:top w:val="nil"/>
              <w:left w:val="nil"/>
              <w:bottom w:val="single" w:sz="8" w:space="0" w:color="auto"/>
              <w:right w:val="single" w:sz="8" w:space="0" w:color="auto"/>
            </w:tcBorders>
            <w:shd w:val="clear" w:color="000000" w:fill="FCE4D6"/>
            <w:vAlign w:val="center"/>
            <w:hideMark/>
          </w:tcPr>
          <w:p w14:paraId="4E1C7E65"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serwera (VM lub plikowy jeżeli niedostępny </w:t>
            </w:r>
            <w:proofErr w:type="spellStart"/>
            <w:r w:rsidRPr="00870760">
              <w:rPr>
                <w:rFonts w:asciiTheme="minorHAnsi" w:eastAsia="Times New Roman" w:hAnsiTheme="minorHAnsi" w:cstheme="minorHAnsi"/>
                <w:color w:val="000000"/>
                <w:sz w:val="16"/>
                <w:szCs w:val="16"/>
                <w:lang w:eastAsia="pl-PL"/>
              </w:rPr>
              <w:t>snapshot</w:t>
            </w:r>
            <w:proofErr w:type="spellEnd"/>
            <w:r w:rsidRPr="00870760">
              <w:rPr>
                <w:rFonts w:asciiTheme="minorHAnsi" w:eastAsia="Times New Roman" w:hAnsiTheme="minorHAnsi" w:cstheme="minorHAnsi"/>
                <w:color w:val="000000"/>
                <w:sz w:val="16"/>
                <w:szCs w:val="16"/>
                <w:lang w:eastAsia="pl-PL"/>
              </w:rPr>
              <w:t>)</w:t>
            </w:r>
          </w:p>
        </w:tc>
        <w:tc>
          <w:tcPr>
            <w:tcW w:w="2955" w:type="dxa"/>
            <w:tcBorders>
              <w:top w:val="nil"/>
              <w:left w:val="nil"/>
              <w:bottom w:val="single" w:sz="8" w:space="0" w:color="auto"/>
              <w:right w:val="single" w:sz="8" w:space="0" w:color="auto"/>
            </w:tcBorders>
            <w:shd w:val="clear" w:color="000000" w:fill="FCE4D6"/>
            <w:vAlign w:val="center"/>
            <w:hideMark/>
          </w:tcPr>
          <w:p w14:paraId="3629C813"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FCE4D6"/>
            <w:vAlign w:val="center"/>
            <w:hideMark/>
          </w:tcPr>
          <w:p w14:paraId="7BED638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7 dni</w:t>
            </w:r>
          </w:p>
        </w:tc>
      </w:tr>
      <w:tr w:rsidR="00870760" w:rsidRPr="00870760" w14:paraId="738DEE3D" w14:textId="77777777" w:rsidTr="00870760">
        <w:tc>
          <w:tcPr>
            <w:tcW w:w="0" w:type="auto"/>
            <w:vMerge/>
            <w:tcBorders>
              <w:left w:val="single" w:sz="8" w:space="0" w:color="3F3F3F"/>
              <w:right w:val="single" w:sz="8" w:space="0" w:color="3F3F3F"/>
            </w:tcBorders>
            <w:shd w:val="clear" w:color="000000" w:fill="FCE4D6"/>
            <w:vAlign w:val="center"/>
            <w:hideMark/>
          </w:tcPr>
          <w:p w14:paraId="2F1F7756" w14:textId="237AD173"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FCE4D6"/>
            <w:vAlign w:val="center"/>
            <w:hideMark/>
          </w:tcPr>
          <w:p w14:paraId="6531F8E7"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dzienny</w:t>
            </w:r>
          </w:p>
        </w:tc>
        <w:tc>
          <w:tcPr>
            <w:tcW w:w="2955" w:type="dxa"/>
            <w:tcBorders>
              <w:top w:val="nil"/>
              <w:left w:val="nil"/>
              <w:bottom w:val="single" w:sz="8" w:space="0" w:color="auto"/>
              <w:right w:val="single" w:sz="8" w:space="0" w:color="auto"/>
            </w:tcBorders>
            <w:shd w:val="clear" w:color="000000" w:fill="FCE4D6"/>
            <w:vAlign w:val="center"/>
            <w:hideMark/>
          </w:tcPr>
          <w:p w14:paraId="4926ADE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FCE4D6"/>
            <w:vAlign w:val="center"/>
            <w:hideMark/>
          </w:tcPr>
          <w:p w14:paraId="6BE96328"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7 dni</w:t>
            </w:r>
          </w:p>
        </w:tc>
      </w:tr>
      <w:tr w:rsidR="00870760" w:rsidRPr="00870760" w14:paraId="1C01890F" w14:textId="77777777" w:rsidTr="00870760">
        <w:tc>
          <w:tcPr>
            <w:tcW w:w="0" w:type="auto"/>
            <w:vMerge/>
            <w:tcBorders>
              <w:left w:val="single" w:sz="8" w:space="0" w:color="3F3F3F"/>
              <w:right w:val="single" w:sz="8" w:space="0" w:color="3F3F3F"/>
            </w:tcBorders>
            <w:shd w:val="clear" w:color="000000" w:fill="FCE4D6"/>
            <w:vAlign w:val="center"/>
            <w:hideMark/>
          </w:tcPr>
          <w:p w14:paraId="26F98BFA" w14:textId="51E25E21"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nil"/>
              <w:bottom w:val="single" w:sz="8" w:space="0" w:color="auto"/>
              <w:right w:val="single" w:sz="8" w:space="0" w:color="auto"/>
            </w:tcBorders>
            <w:shd w:val="clear" w:color="000000" w:fill="FCE4D6"/>
            <w:vAlign w:val="center"/>
            <w:hideMark/>
          </w:tcPr>
          <w:p w14:paraId="4E7BCC5D"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miesięczny</w:t>
            </w:r>
          </w:p>
        </w:tc>
        <w:tc>
          <w:tcPr>
            <w:tcW w:w="2955" w:type="dxa"/>
            <w:tcBorders>
              <w:top w:val="nil"/>
              <w:left w:val="nil"/>
              <w:bottom w:val="single" w:sz="8" w:space="0" w:color="auto"/>
              <w:right w:val="single" w:sz="8" w:space="0" w:color="auto"/>
            </w:tcBorders>
            <w:shd w:val="clear" w:color="000000" w:fill="FCE4D6"/>
            <w:vAlign w:val="center"/>
            <w:hideMark/>
          </w:tcPr>
          <w:p w14:paraId="7E5BDDC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8" w:space="0" w:color="auto"/>
              <w:right w:val="single" w:sz="8" w:space="0" w:color="auto"/>
            </w:tcBorders>
            <w:shd w:val="clear" w:color="000000" w:fill="FCE4D6"/>
            <w:vAlign w:val="center"/>
            <w:hideMark/>
          </w:tcPr>
          <w:p w14:paraId="25572A6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60 dni</w:t>
            </w:r>
          </w:p>
        </w:tc>
      </w:tr>
      <w:tr w:rsidR="00870760" w:rsidRPr="00870760" w14:paraId="05C411AF" w14:textId="77777777" w:rsidTr="00870760">
        <w:tc>
          <w:tcPr>
            <w:tcW w:w="0" w:type="auto"/>
            <w:vMerge/>
            <w:tcBorders>
              <w:left w:val="single" w:sz="8" w:space="0" w:color="3F3F3F"/>
              <w:right w:val="single" w:sz="8" w:space="0" w:color="3F3F3F"/>
            </w:tcBorders>
            <w:shd w:val="clear" w:color="000000" w:fill="FCE4D6"/>
            <w:vAlign w:val="center"/>
            <w:hideMark/>
          </w:tcPr>
          <w:p w14:paraId="01F3B24F" w14:textId="30670592"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FCE4D6"/>
            <w:vAlign w:val="center"/>
            <w:hideMark/>
          </w:tcPr>
          <w:p w14:paraId="7D0C3A77" w14:textId="1690FF48"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logów baz danych</w:t>
            </w:r>
            <w:r w:rsidR="005047D5">
              <w:rPr>
                <w:rFonts w:asciiTheme="minorHAnsi" w:eastAsia="Times New Roman" w:hAnsiTheme="minorHAnsi" w:cstheme="minorHAnsi"/>
                <w:color w:val="000000"/>
                <w:sz w:val="16"/>
                <w:szCs w:val="16"/>
                <w:lang w:eastAsia="pl-PL"/>
              </w:rPr>
              <w:t xml:space="preserve"> **</w:t>
            </w:r>
          </w:p>
        </w:tc>
        <w:tc>
          <w:tcPr>
            <w:tcW w:w="2955" w:type="dxa"/>
            <w:tcBorders>
              <w:top w:val="nil"/>
              <w:left w:val="nil"/>
              <w:bottom w:val="single" w:sz="8" w:space="0" w:color="auto"/>
              <w:right w:val="single" w:sz="8" w:space="0" w:color="auto"/>
            </w:tcBorders>
            <w:shd w:val="clear" w:color="000000" w:fill="FCE4D6"/>
            <w:vAlign w:val="center"/>
            <w:hideMark/>
          </w:tcPr>
          <w:p w14:paraId="592BE928"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godzinny (hh:30)</w:t>
            </w:r>
          </w:p>
        </w:tc>
        <w:tc>
          <w:tcPr>
            <w:tcW w:w="0" w:type="auto"/>
            <w:tcBorders>
              <w:top w:val="nil"/>
              <w:left w:val="nil"/>
              <w:bottom w:val="single" w:sz="8" w:space="0" w:color="auto"/>
              <w:right w:val="single" w:sz="8" w:space="0" w:color="auto"/>
            </w:tcBorders>
            <w:shd w:val="clear" w:color="000000" w:fill="FCE4D6"/>
            <w:vAlign w:val="center"/>
            <w:hideMark/>
          </w:tcPr>
          <w:p w14:paraId="049C931A"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4 dni</w:t>
            </w:r>
          </w:p>
        </w:tc>
      </w:tr>
      <w:tr w:rsidR="00870760" w:rsidRPr="00870760" w14:paraId="08D52352" w14:textId="77777777" w:rsidTr="00870760">
        <w:tc>
          <w:tcPr>
            <w:tcW w:w="0" w:type="auto"/>
            <w:vMerge/>
            <w:tcBorders>
              <w:left w:val="single" w:sz="8" w:space="0" w:color="3F3F3F"/>
              <w:right w:val="single" w:sz="8" w:space="0" w:color="3F3F3F"/>
            </w:tcBorders>
            <w:shd w:val="clear" w:color="000000" w:fill="FCE4D6"/>
            <w:vAlign w:val="center"/>
            <w:hideMark/>
          </w:tcPr>
          <w:p w14:paraId="4DE713C1" w14:textId="5DA5153F"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single" w:sz="8" w:space="0" w:color="auto"/>
              <w:right w:val="single" w:sz="8" w:space="0" w:color="auto"/>
            </w:tcBorders>
            <w:shd w:val="clear" w:color="000000" w:fill="FCE4D6"/>
            <w:vAlign w:val="center"/>
            <w:hideMark/>
          </w:tcPr>
          <w:p w14:paraId="34EDC142"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dzienny *</w:t>
            </w:r>
          </w:p>
        </w:tc>
        <w:tc>
          <w:tcPr>
            <w:tcW w:w="2955" w:type="dxa"/>
            <w:tcBorders>
              <w:top w:val="nil"/>
              <w:left w:val="nil"/>
              <w:bottom w:val="single" w:sz="8" w:space="0" w:color="auto"/>
              <w:right w:val="single" w:sz="8" w:space="0" w:color="auto"/>
            </w:tcBorders>
            <w:shd w:val="clear" w:color="000000" w:fill="FCE4D6"/>
            <w:vAlign w:val="center"/>
            <w:hideMark/>
          </w:tcPr>
          <w:p w14:paraId="201BDB44"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8" w:space="0" w:color="auto"/>
              <w:right w:val="single" w:sz="8" w:space="0" w:color="auto"/>
            </w:tcBorders>
            <w:shd w:val="clear" w:color="000000" w:fill="FCE4D6"/>
            <w:vAlign w:val="center"/>
            <w:hideMark/>
          </w:tcPr>
          <w:p w14:paraId="67B794D2"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7 dni</w:t>
            </w:r>
          </w:p>
        </w:tc>
      </w:tr>
      <w:tr w:rsidR="00870760" w:rsidRPr="00870760" w14:paraId="26E416FB" w14:textId="77777777" w:rsidTr="00870760">
        <w:tc>
          <w:tcPr>
            <w:tcW w:w="0" w:type="auto"/>
            <w:vMerge/>
            <w:tcBorders>
              <w:left w:val="single" w:sz="8" w:space="0" w:color="3F3F3F"/>
              <w:bottom w:val="single" w:sz="8" w:space="0" w:color="3F3F3F"/>
              <w:right w:val="single" w:sz="8" w:space="0" w:color="3F3F3F"/>
            </w:tcBorders>
            <w:shd w:val="clear" w:color="000000" w:fill="FCE4D6"/>
            <w:vAlign w:val="center"/>
            <w:hideMark/>
          </w:tcPr>
          <w:p w14:paraId="73B8AAE5" w14:textId="469EBD9E" w:rsidR="00870760" w:rsidRPr="00870760" w:rsidRDefault="00870760" w:rsidP="00870760">
            <w:pPr>
              <w:spacing w:before="0" w:after="0"/>
              <w:rPr>
                <w:rFonts w:asciiTheme="minorHAnsi" w:eastAsia="Times New Roman" w:hAnsiTheme="minorHAnsi" w:cstheme="minorHAnsi"/>
                <w:color w:val="000000"/>
                <w:sz w:val="16"/>
                <w:szCs w:val="16"/>
                <w:lang w:eastAsia="pl-PL"/>
              </w:rPr>
            </w:pPr>
          </w:p>
        </w:tc>
        <w:tc>
          <w:tcPr>
            <w:tcW w:w="3584" w:type="dxa"/>
            <w:tcBorders>
              <w:top w:val="nil"/>
              <w:left w:val="nil"/>
              <w:bottom w:val="nil"/>
              <w:right w:val="single" w:sz="8" w:space="0" w:color="auto"/>
            </w:tcBorders>
            <w:shd w:val="clear" w:color="000000" w:fill="FCE4D6"/>
            <w:vAlign w:val="center"/>
            <w:hideMark/>
          </w:tcPr>
          <w:p w14:paraId="0E81168B"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lub VM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miesięczny *</w:t>
            </w:r>
          </w:p>
        </w:tc>
        <w:tc>
          <w:tcPr>
            <w:tcW w:w="2955" w:type="dxa"/>
            <w:tcBorders>
              <w:top w:val="nil"/>
              <w:left w:val="nil"/>
              <w:bottom w:val="nil"/>
              <w:right w:val="single" w:sz="8" w:space="0" w:color="auto"/>
            </w:tcBorders>
            <w:shd w:val="clear" w:color="000000" w:fill="FCE4D6"/>
            <w:vAlign w:val="center"/>
            <w:hideMark/>
          </w:tcPr>
          <w:p w14:paraId="094A9603"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nil"/>
              <w:right w:val="single" w:sz="8" w:space="0" w:color="auto"/>
            </w:tcBorders>
            <w:shd w:val="clear" w:color="000000" w:fill="FCE4D6"/>
            <w:vAlign w:val="center"/>
            <w:hideMark/>
          </w:tcPr>
          <w:p w14:paraId="0D699775"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60 dni</w:t>
            </w:r>
          </w:p>
        </w:tc>
      </w:tr>
      <w:tr w:rsidR="00870760" w:rsidRPr="00870760" w14:paraId="2C6F3BB2" w14:textId="77777777" w:rsidTr="00870760">
        <w:tc>
          <w:tcPr>
            <w:tcW w:w="0" w:type="auto"/>
            <w:vMerge w:val="restart"/>
            <w:tcBorders>
              <w:top w:val="single" w:sz="8" w:space="0" w:color="auto"/>
              <w:left w:val="single" w:sz="8" w:space="0" w:color="auto"/>
              <w:right w:val="nil"/>
            </w:tcBorders>
            <w:shd w:val="clear" w:color="000000" w:fill="DBDBDB"/>
            <w:vAlign w:val="center"/>
            <w:hideMark/>
          </w:tcPr>
          <w:p w14:paraId="3F2F16A1"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EXT - wydłużona</w:t>
            </w:r>
          </w:p>
        </w:tc>
        <w:tc>
          <w:tcPr>
            <w:tcW w:w="3584" w:type="dxa"/>
            <w:tcBorders>
              <w:top w:val="single" w:sz="8" w:space="0" w:color="auto"/>
              <w:left w:val="single" w:sz="4" w:space="0" w:color="auto"/>
              <w:bottom w:val="single" w:sz="4" w:space="0" w:color="auto"/>
              <w:right w:val="single" w:sz="4" w:space="0" w:color="auto"/>
            </w:tcBorders>
            <w:shd w:val="clear" w:color="000000" w:fill="DBDBDB"/>
            <w:vAlign w:val="center"/>
            <w:hideMark/>
          </w:tcPr>
          <w:p w14:paraId="0C83EEE4"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serwera (VM lub plikowy jeżeli niedostępny </w:t>
            </w:r>
            <w:proofErr w:type="spellStart"/>
            <w:r w:rsidRPr="00870760">
              <w:rPr>
                <w:rFonts w:asciiTheme="minorHAnsi" w:eastAsia="Times New Roman" w:hAnsiTheme="minorHAnsi" w:cstheme="minorHAnsi"/>
                <w:color w:val="000000"/>
                <w:sz w:val="16"/>
                <w:szCs w:val="16"/>
                <w:lang w:eastAsia="pl-PL"/>
              </w:rPr>
              <w:t>snapshot</w:t>
            </w:r>
            <w:proofErr w:type="spellEnd"/>
            <w:r w:rsidRPr="00870760">
              <w:rPr>
                <w:rFonts w:asciiTheme="minorHAnsi" w:eastAsia="Times New Roman" w:hAnsiTheme="minorHAnsi" w:cstheme="minorHAnsi"/>
                <w:color w:val="000000"/>
                <w:sz w:val="16"/>
                <w:szCs w:val="16"/>
                <w:lang w:eastAsia="pl-PL"/>
              </w:rPr>
              <w:t>)</w:t>
            </w:r>
          </w:p>
        </w:tc>
        <w:tc>
          <w:tcPr>
            <w:tcW w:w="2955" w:type="dxa"/>
            <w:tcBorders>
              <w:top w:val="single" w:sz="8" w:space="0" w:color="auto"/>
              <w:left w:val="nil"/>
              <w:bottom w:val="single" w:sz="4" w:space="0" w:color="auto"/>
              <w:right w:val="single" w:sz="4" w:space="0" w:color="auto"/>
            </w:tcBorders>
            <w:shd w:val="clear" w:color="000000" w:fill="DBDBDB"/>
            <w:vAlign w:val="center"/>
            <w:hideMark/>
          </w:tcPr>
          <w:p w14:paraId="3C70507C"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single" w:sz="8" w:space="0" w:color="auto"/>
              <w:left w:val="nil"/>
              <w:bottom w:val="single" w:sz="4" w:space="0" w:color="auto"/>
              <w:right w:val="single" w:sz="8" w:space="0" w:color="auto"/>
            </w:tcBorders>
            <w:shd w:val="clear" w:color="000000" w:fill="DBDBDB"/>
            <w:vAlign w:val="center"/>
            <w:hideMark/>
          </w:tcPr>
          <w:p w14:paraId="3BCC6C9B"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31 dni</w:t>
            </w:r>
          </w:p>
        </w:tc>
      </w:tr>
      <w:tr w:rsidR="00870760" w:rsidRPr="00870760" w14:paraId="2A0BB6E1" w14:textId="77777777" w:rsidTr="00870760">
        <w:tc>
          <w:tcPr>
            <w:tcW w:w="0" w:type="auto"/>
            <w:vMerge/>
            <w:tcBorders>
              <w:left w:val="single" w:sz="8" w:space="0" w:color="auto"/>
              <w:right w:val="nil"/>
            </w:tcBorders>
            <w:vAlign w:val="center"/>
            <w:hideMark/>
          </w:tcPr>
          <w:p w14:paraId="4251D6C8" w14:textId="77777777"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4" w:space="0" w:color="auto"/>
              <w:right w:val="single" w:sz="4" w:space="0" w:color="auto"/>
            </w:tcBorders>
            <w:shd w:val="clear" w:color="000000" w:fill="DBDBDB"/>
            <w:vAlign w:val="center"/>
            <w:hideMark/>
          </w:tcPr>
          <w:p w14:paraId="58A99C8F"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dzienny</w:t>
            </w:r>
          </w:p>
        </w:tc>
        <w:tc>
          <w:tcPr>
            <w:tcW w:w="2955" w:type="dxa"/>
            <w:tcBorders>
              <w:top w:val="nil"/>
              <w:left w:val="nil"/>
              <w:bottom w:val="single" w:sz="4" w:space="0" w:color="auto"/>
              <w:right w:val="single" w:sz="4" w:space="0" w:color="auto"/>
            </w:tcBorders>
            <w:shd w:val="clear" w:color="000000" w:fill="DBDBDB"/>
            <w:vAlign w:val="center"/>
            <w:hideMark/>
          </w:tcPr>
          <w:p w14:paraId="7DE7F4FC"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4" w:space="0" w:color="auto"/>
              <w:right w:val="single" w:sz="8" w:space="0" w:color="auto"/>
            </w:tcBorders>
            <w:shd w:val="clear" w:color="000000" w:fill="DBDBDB"/>
            <w:vAlign w:val="center"/>
            <w:hideMark/>
          </w:tcPr>
          <w:p w14:paraId="46AE5BFC"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31 dni</w:t>
            </w:r>
          </w:p>
        </w:tc>
      </w:tr>
      <w:tr w:rsidR="00870760" w:rsidRPr="00870760" w14:paraId="42F9D78F" w14:textId="77777777" w:rsidTr="00870760">
        <w:tc>
          <w:tcPr>
            <w:tcW w:w="0" w:type="auto"/>
            <w:vMerge/>
            <w:tcBorders>
              <w:left w:val="single" w:sz="8" w:space="0" w:color="auto"/>
              <w:right w:val="nil"/>
            </w:tcBorders>
            <w:shd w:val="clear" w:color="000000" w:fill="DBDBDB"/>
            <w:vAlign w:val="center"/>
            <w:hideMark/>
          </w:tcPr>
          <w:p w14:paraId="1E739189" w14:textId="4EAEC93B"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4" w:space="0" w:color="auto"/>
              <w:right w:val="single" w:sz="4" w:space="0" w:color="auto"/>
            </w:tcBorders>
            <w:shd w:val="clear" w:color="000000" w:fill="DBDBDB"/>
            <w:vAlign w:val="center"/>
            <w:hideMark/>
          </w:tcPr>
          <w:p w14:paraId="52A2E64C"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 miesięczny</w:t>
            </w:r>
          </w:p>
        </w:tc>
        <w:tc>
          <w:tcPr>
            <w:tcW w:w="2955" w:type="dxa"/>
            <w:tcBorders>
              <w:top w:val="nil"/>
              <w:left w:val="nil"/>
              <w:bottom w:val="single" w:sz="4" w:space="0" w:color="auto"/>
              <w:right w:val="single" w:sz="4" w:space="0" w:color="auto"/>
            </w:tcBorders>
            <w:shd w:val="clear" w:color="000000" w:fill="DBDBDB"/>
            <w:vAlign w:val="center"/>
            <w:hideMark/>
          </w:tcPr>
          <w:p w14:paraId="4E69CDEC"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4" w:space="0" w:color="auto"/>
              <w:right w:val="single" w:sz="8" w:space="0" w:color="auto"/>
            </w:tcBorders>
            <w:shd w:val="clear" w:color="000000" w:fill="DBDBDB"/>
            <w:vAlign w:val="center"/>
            <w:hideMark/>
          </w:tcPr>
          <w:p w14:paraId="4C0DA82E"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2190 dni</w:t>
            </w:r>
          </w:p>
        </w:tc>
      </w:tr>
      <w:tr w:rsidR="00870760" w:rsidRPr="00870760" w14:paraId="3FEBB3B0" w14:textId="77777777" w:rsidTr="00870760">
        <w:tc>
          <w:tcPr>
            <w:tcW w:w="0" w:type="auto"/>
            <w:vMerge/>
            <w:tcBorders>
              <w:left w:val="single" w:sz="8" w:space="0" w:color="auto"/>
              <w:right w:val="nil"/>
            </w:tcBorders>
            <w:vAlign w:val="center"/>
            <w:hideMark/>
          </w:tcPr>
          <w:p w14:paraId="05CF638B" w14:textId="77777777"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4" w:space="0" w:color="auto"/>
              <w:right w:val="single" w:sz="4" w:space="0" w:color="auto"/>
            </w:tcBorders>
            <w:shd w:val="clear" w:color="000000" w:fill="DBDBDB"/>
            <w:vAlign w:val="center"/>
            <w:hideMark/>
          </w:tcPr>
          <w:p w14:paraId="002A6FC4" w14:textId="0499E44C"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logów baz danych</w:t>
            </w:r>
            <w:r w:rsidR="005047D5">
              <w:rPr>
                <w:rFonts w:asciiTheme="minorHAnsi" w:eastAsia="Times New Roman" w:hAnsiTheme="minorHAnsi" w:cstheme="minorHAnsi"/>
                <w:color w:val="000000"/>
                <w:sz w:val="16"/>
                <w:szCs w:val="16"/>
                <w:lang w:eastAsia="pl-PL"/>
              </w:rPr>
              <w:t xml:space="preserve"> **</w:t>
            </w:r>
          </w:p>
        </w:tc>
        <w:tc>
          <w:tcPr>
            <w:tcW w:w="2955" w:type="dxa"/>
            <w:tcBorders>
              <w:top w:val="nil"/>
              <w:left w:val="nil"/>
              <w:bottom w:val="single" w:sz="4" w:space="0" w:color="auto"/>
              <w:right w:val="single" w:sz="4" w:space="0" w:color="auto"/>
            </w:tcBorders>
            <w:shd w:val="clear" w:color="000000" w:fill="DBDBDB"/>
            <w:vAlign w:val="center"/>
            <w:hideMark/>
          </w:tcPr>
          <w:p w14:paraId="770E626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godzinny (hh:30)</w:t>
            </w:r>
          </w:p>
        </w:tc>
        <w:tc>
          <w:tcPr>
            <w:tcW w:w="0" w:type="auto"/>
            <w:tcBorders>
              <w:top w:val="nil"/>
              <w:left w:val="nil"/>
              <w:bottom w:val="single" w:sz="4" w:space="0" w:color="auto"/>
              <w:right w:val="single" w:sz="8" w:space="0" w:color="auto"/>
            </w:tcBorders>
            <w:shd w:val="clear" w:color="000000" w:fill="DBDBDB"/>
            <w:vAlign w:val="center"/>
            <w:hideMark/>
          </w:tcPr>
          <w:p w14:paraId="7DE11B92"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8 dni</w:t>
            </w:r>
          </w:p>
        </w:tc>
      </w:tr>
      <w:tr w:rsidR="00870760" w:rsidRPr="00870760" w14:paraId="31208378" w14:textId="77777777" w:rsidTr="00870760">
        <w:tc>
          <w:tcPr>
            <w:tcW w:w="0" w:type="auto"/>
            <w:vMerge/>
            <w:tcBorders>
              <w:left w:val="single" w:sz="8" w:space="0" w:color="auto"/>
              <w:right w:val="nil"/>
            </w:tcBorders>
            <w:vAlign w:val="center"/>
            <w:hideMark/>
          </w:tcPr>
          <w:p w14:paraId="50594652" w14:textId="77777777"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4" w:space="0" w:color="auto"/>
              <w:right w:val="single" w:sz="4" w:space="0" w:color="auto"/>
            </w:tcBorders>
            <w:shd w:val="clear" w:color="000000" w:fill="DBDBDB"/>
            <w:vAlign w:val="center"/>
            <w:hideMark/>
          </w:tcPr>
          <w:p w14:paraId="0BEB9A66"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dzienny *</w:t>
            </w:r>
          </w:p>
        </w:tc>
        <w:tc>
          <w:tcPr>
            <w:tcW w:w="2955" w:type="dxa"/>
            <w:tcBorders>
              <w:top w:val="nil"/>
              <w:left w:val="nil"/>
              <w:bottom w:val="single" w:sz="4" w:space="0" w:color="auto"/>
              <w:right w:val="single" w:sz="4" w:space="0" w:color="auto"/>
            </w:tcBorders>
            <w:shd w:val="clear" w:color="000000" w:fill="DBDBDB"/>
            <w:vAlign w:val="center"/>
            <w:hideMark/>
          </w:tcPr>
          <w:p w14:paraId="688EF007"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nil"/>
              <w:left w:val="nil"/>
              <w:bottom w:val="single" w:sz="4" w:space="0" w:color="auto"/>
              <w:right w:val="single" w:sz="8" w:space="0" w:color="auto"/>
            </w:tcBorders>
            <w:shd w:val="clear" w:color="000000" w:fill="DBDBDB"/>
            <w:vAlign w:val="center"/>
            <w:hideMark/>
          </w:tcPr>
          <w:p w14:paraId="4E9B267E"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31 dni</w:t>
            </w:r>
          </w:p>
        </w:tc>
      </w:tr>
      <w:tr w:rsidR="00870760" w:rsidRPr="00870760" w14:paraId="727F3919" w14:textId="77777777" w:rsidTr="00870760">
        <w:tc>
          <w:tcPr>
            <w:tcW w:w="0" w:type="auto"/>
            <w:vMerge/>
            <w:tcBorders>
              <w:left w:val="single" w:sz="8" w:space="0" w:color="auto"/>
              <w:bottom w:val="single" w:sz="8" w:space="0" w:color="000000"/>
              <w:right w:val="nil"/>
            </w:tcBorders>
            <w:vAlign w:val="center"/>
            <w:hideMark/>
          </w:tcPr>
          <w:p w14:paraId="47606850" w14:textId="77777777" w:rsidR="00870760" w:rsidRPr="00870760" w:rsidRDefault="00870760" w:rsidP="00870760">
            <w:pPr>
              <w:spacing w:before="0" w:after="0"/>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8" w:space="0" w:color="auto"/>
              <w:right w:val="single" w:sz="4" w:space="0" w:color="auto"/>
            </w:tcBorders>
            <w:shd w:val="clear" w:color="000000" w:fill="DBDBDB"/>
            <w:vAlign w:val="center"/>
            <w:hideMark/>
          </w:tcPr>
          <w:p w14:paraId="588E971C"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 xml:space="preserve">Backup plikowy lub VM </w:t>
            </w:r>
            <w:r w:rsidRPr="00870760">
              <w:rPr>
                <w:rFonts w:asciiTheme="minorHAnsi" w:eastAsia="Times New Roman" w:hAnsiTheme="minorHAnsi" w:cstheme="minorHAnsi"/>
                <w:color w:val="1F497D"/>
                <w:sz w:val="16"/>
                <w:szCs w:val="16"/>
                <w:lang w:eastAsia="pl-PL"/>
              </w:rPr>
              <w:t>–</w:t>
            </w:r>
            <w:r w:rsidRPr="00870760">
              <w:rPr>
                <w:rFonts w:asciiTheme="minorHAnsi" w:eastAsia="Times New Roman" w:hAnsiTheme="minorHAnsi" w:cstheme="minorHAnsi"/>
                <w:color w:val="000000"/>
                <w:sz w:val="16"/>
                <w:szCs w:val="16"/>
                <w:lang w:eastAsia="pl-PL"/>
              </w:rPr>
              <w:t xml:space="preserve"> miesięczny *</w:t>
            </w:r>
          </w:p>
        </w:tc>
        <w:tc>
          <w:tcPr>
            <w:tcW w:w="2955" w:type="dxa"/>
            <w:tcBorders>
              <w:top w:val="nil"/>
              <w:left w:val="nil"/>
              <w:bottom w:val="single" w:sz="8" w:space="0" w:color="auto"/>
              <w:right w:val="single" w:sz="4" w:space="0" w:color="auto"/>
            </w:tcBorders>
            <w:shd w:val="clear" w:color="000000" w:fill="DBDBDB"/>
            <w:vAlign w:val="center"/>
            <w:hideMark/>
          </w:tcPr>
          <w:p w14:paraId="7147E309"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8" w:space="0" w:color="auto"/>
              <w:right w:val="single" w:sz="8" w:space="0" w:color="auto"/>
            </w:tcBorders>
            <w:shd w:val="clear" w:color="000000" w:fill="DBDBDB"/>
            <w:vAlign w:val="center"/>
            <w:hideMark/>
          </w:tcPr>
          <w:p w14:paraId="6DDDD69D"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2190 dni</w:t>
            </w:r>
          </w:p>
        </w:tc>
      </w:tr>
      <w:tr w:rsidR="00870760" w:rsidRPr="00870760" w14:paraId="19B4AB35" w14:textId="77777777" w:rsidTr="00870760">
        <w:tc>
          <w:tcPr>
            <w:tcW w:w="0" w:type="auto"/>
            <w:vMerge w:val="restart"/>
            <w:tcBorders>
              <w:top w:val="nil"/>
              <w:left w:val="single" w:sz="8" w:space="0" w:color="auto"/>
              <w:right w:val="nil"/>
            </w:tcBorders>
            <w:shd w:val="clear" w:color="000000" w:fill="C9C9C9"/>
            <w:vAlign w:val="center"/>
            <w:hideMark/>
          </w:tcPr>
          <w:p w14:paraId="15BE5BDC" w14:textId="7777777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r w:rsidRPr="00870760">
              <w:rPr>
                <w:rFonts w:asciiTheme="minorHAnsi" w:eastAsia="Times New Roman" w:hAnsiTheme="minorHAnsi" w:cstheme="minorHAnsi"/>
                <w:b/>
                <w:bCs/>
                <w:color w:val="3F3F3F"/>
                <w:sz w:val="16"/>
                <w:szCs w:val="16"/>
                <w:lang w:eastAsia="pl-PL"/>
              </w:rPr>
              <w:t>O365_Exchange</w:t>
            </w:r>
          </w:p>
        </w:tc>
        <w:tc>
          <w:tcPr>
            <w:tcW w:w="3584" w:type="dxa"/>
            <w:tcBorders>
              <w:top w:val="single" w:sz="4" w:space="0" w:color="auto"/>
              <w:left w:val="single" w:sz="4" w:space="0" w:color="auto"/>
              <w:bottom w:val="single" w:sz="4" w:space="0" w:color="auto"/>
              <w:right w:val="single" w:sz="4" w:space="0" w:color="auto"/>
            </w:tcBorders>
            <w:shd w:val="clear" w:color="000000" w:fill="C9C9C9"/>
            <w:vAlign w:val="center"/>
            <w:hideMark/>
          </w:tcPr>
          <w:p w14:paraId="42D6D06D"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aplikacji O365 - dzienny</w:t>
            </w:r>
          </w:p>
        </w:tc>
        <w:tc>
          <w:tcPr>
            <w:tcW w:w="2955" w:type="dxa"/>
            <w:tcBorders>
              <w:top w:val="single" w:sz="4" w:space="0" w:color="auto"/>
              <w:left w:val="nil"/>
              <w:bottom w:val="single" w:sz="4" w:space="0" w:color="auto"/>
              <w:right w:val="single" w:sz="4" w:space="0" w:color="auto"/>
            </w:tcBorders>
            <w:shd w:val="clear" w:color="000000" w:fill="C9C9C9"/>
            <w:vAlign w:val="center"/>
            <w:hideMark/>
          </w:tcPr>
          <w:p w14:paraId="4606C6B4"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dzienny</w:t>
            </w:r>
          </w:p>
        </w:tc>
        <w:tc>
          <w:tcPr>
            <w:tcW w:w="0" w:type="auto"/>
            <w:tcBorders>
              <w:top w:val="single" w:sz="4" w:space="0" w:color="auto"/>
              <w:left w:val="nil"/>
              <w:bottom w:val="single" w:sz="4" w:space="0" w:color="auto"/>
              <w:right w:val="single" w:sz="8" w:space="0" w:color="auto"/>
            </w:tcBorders>
            <w:shd w:val="clear" w:color="000000" w:fill="C9C9C9"/>
            <w:vAlign w:val="center"/>
            <w:hideMark/>
          </w:tcPr>
          <w:p w14:paraId="0D01D0D1"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14 dni</w:t>
            </w:r>
          </w:p>
        </w:tc>
      </w:tr>
      <w:tr w:rsidR="00870760" w:rsidRPr="00870760" w14:paraId="4681F722" w14:textId="77777777" w:rsidTr="00870760">
        <w:tc>
          <w:tcPr>
            <w:tcW w:w="0" w:type="auto"/>
            <w:vMerge/>
            <w:tcBorders>
              <w:left w:val="single" w:sz="8" w:space="0" w:color="auto"/>
              <w:bottom w:val="single" w:sz="4" w:space="0" w:color="auto"/>
              <w:right w:val="nil"/>
            </w:tcBorders>
            <w:shd w:val="clear" w:color="000000" w:fill="C9C9C9"/>
            <w:vAlign w:val="center"/>
            <w:hideMark/>
          </w:tcPr>
          <w:p w14:paraId="4318DC75" w14:textId="226ACC27" w:rsidR="00870760" w:rsidRPr="00870760" w:rsidRDefault="00870760" w:rsidP="00870760">
            <w:pPr>
              <w:spacing w:before="0" w:after="0"/>
              <w:jc w:val="center"/>
              <w:rPr>
                <w:rFonts w:asciiTheme="minorHAnsi" w:eastAsia="Times New Roman" w:hAnsiTheme="minorHAnsi" w:cstheme="minorHAnsi"/>
                <w:b/>
                <w:bCs/>
                <w:color w:val="3F3F3F"/>
                <w:sz w:val="16"/>
                <w:szCs w:val="16"/>
                <w:lang w:eastAsia="pl-PL"/>
              </w:rPr>
            </w:pPr>
          </w:p>
        </w:tc>
        <w:tc>
          <w:tcPr>
            <w:tcW w:w="3584" w:type="dxa"/>
            <w:tcBorders>
              <w:top w:val="nil"/>
              <w:left w:val="single" w:sz="4" w:space="0" w:color="auto"/>
              <w:bottom w:val="single" w:sz="4" w:space="0" w:color="auto"/>
              <w:right w:val="single" w:sz="4" w:space="0" w:color="auto"/>
            </w:tcBorders>
            <w:shd w:val="clear" w:color="000000" w:fill="C9C9C9"/>
            <w:vAlign w:val="center"/>
            <w:hideMark/>
          </w:tcPr>
          <w:p w14:paraId="2BCE43EE" w14:textId="77777777" w:rsidR="00870760" w:rsidRPr="00870760" w:rsidRDefault="00870760" w:rsidP="00870760">
            <w:pPr>
              <w:spacing w:before="0" w:after="0"/>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Backup baz danych/ aplikacji O365 - miesięczny</w:t>
            </w:r>
          </w:p>
        </w:tc>
        <w:tc>
          <w:tcPr>
            <w:tcW w:w="2955" w:type="dxa"/>
            <w:tcBorders>
              <w:top w:val="nil"/>
              <w:left w:val="nil"/>
              <w:bottom w:val="single" w:sz="4" w:space="0" w:color="auto"/>
              <w:right w:val="single" w:sz="4" w:space="0" w:color="auto"/>
            </w:tcBorders>
            <w:shd w:val="clear" w:color="000000" w:fill="C9C9C9"/>
            <w:vAlign w:val="center"/>
            <w:hideMark/>
          </w:tcPr>
          <w:p w14:paraId="2310C99E"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miesięczny (1-szy pełny backup miesiąca)</w:t>
            </w:r>
          </w:p>
        </w:tc>
        <w:tc>
          <w:tcPr>
            <w:tcW w:w="0" w:type="auto"/>
            <w:tcBorders>
              <w:top w:val="nil"/>
              <w:left w:val="nil"/>
              <w:bottom w:val="single" w:sz="4" w:space="0" w:color="auto"/>
              <w:right w:val="single" w:sz="8" w:space="0" w:color="auto"/>
            </w:tcBorders>
            <w:shd w:val="clear" w:color="000000" w:fill="C9C9C9"/>
            <w:vAlign w:val="center"/>
            <w:hideMark/>
          </w:tcPr>
          <w:p w14:paraId="5613892A" w14:textId="77777777" w:rsidR="00870760" w:rsidRPr="00870760" w:rsidRDefault="00870760" w:rsidP="00870760">
            <w:pPr>
              <w:spacing w:before="0" w:after="0"/>
              <w:jc w:val="center"/>
              <w:rPr>
                <w:rFonts w:asciiTheme="minorHAnsi" w:eastAsia="Times New Roman" w:hAnsiTheme="minorHAnsi" w:cstheme="minorHAnsi"/>
                <w:color w:val="000000"/>
                <w:sz w:val="16"/>
                <w:szCs w:val="16"/>
                <w:lang w:eastAsia="pl-PL"/>
              </w:rPr>
            </w:pPr>
            <w:r w:rsidRPr="00870760">
              <w:rPr>
                <w:rFonts w:asciiTheme="minorHAnsi" w:eastAsia="Times New Roman" w:hAnsiTheme="minorHAnsi" w:cstheme="minorHAnsi"/>
                <w:color w:val="000000"/>
                <w:sz w:val="16"/>
                <w:szCs w:val="16"/>
                <w:lang w:eastAsia="pl-PL"/>
              </w:rPr>
              <w:t>365 dni</w:t>
            </w:r>
          </w:p>
        </w:tc>
      </w:tr>
    </w:tbl>
    <w:p w14:paraId="4B470203" w14:textId="287E513F" w:rsidR="00F4056B" w:rsidRPr="00CE1FF9" w:rsidRDefault="00F4056B" w:rsidP="00F4056B">
      <w:pPr>
        <w:rPr>
          <w:rFonts w:asciiTheme="minorHAnsi" w:hAnsiTheme="minorHAnsi" w:cstheme="minorHAnsi"/>
        </w:rPr>
      </w:pPr>
      <w:r w:rsidRPr="00CE1FF9">
        <w:rPr>
          <w:rFonts w:asciiTheme="minorHAnsi" w:hAnsiTheme="minorHAnsi" w:cstheme="minorHAnsi"/>
        </w:rPr>
        <w:t>* Dodatkowy backup plikowy tylko w jawnie zdefiniowanych przypadkach.</w:t>
      </w:r>
    </w:p>
    <w:p w14:paraId="7E251563" w14:textId="67181CE4" w:rsidR="00F4056B" w:rsidRPr="00CE1FF9" w:rsidRDefault="00F4056B" w:rsidP="00F4056B">
      <w:pPr>
        <w:rPr>
          <w:rFonts w:asciiTheme="minorHAnsi" w:hAnsiTheme="minorHAnsi" w:cstheme="minorHAnsi"/>
        </w:rPr>
      </w:pPr>
      <w:r w:rsidRPr="00CE1FF9">
        <w:rPr>
          <w:rFonts w:asciiTheme="minorHAnsi" w:hAnsiTheme="minorHAnsi" w:cstheme="minorHAnsi"/>
        </w:rPr>
        <w:t>** Logi stanowią 5% wielkości baz danych. Backup logów baz danych realizowany jest co godzinę - godzinny.</w:t>
      </w:r>
    </w:p>
    <w:p w14:paraId="6FB2712C" w14:textId="77777777" w:rsidR="00F4056B" w:rsidRPr="005D6845" w:rsidRDefault="00F4056B" w:rsidP="00F4056B">
      <w:pPr>
        <w:rPr>
          <w:rFonts w:asciiTheme="minorHAnsi" w:hAnsiTheme="minorHAnsi" w:cstheme="minorHAnsi"/>
        </w:rPr>
      </w:pPr>
      <w:r w:rsidRPr="005D6845">
        <w:rPr>
          <w:rFonts w:asciiTheme="minorHAnsi" w:hAnsiTheme="minorHAnsi" w:cstheme="minorHAnsi"/>
        </w:rPr>
        <w:br w:type="page"/>
      </w:r>
    </w:p>
    <w:p w14:paraId="2BAC88B7" w14:textId="58C3376E" w:rsidR="00F4056B" w:rsidRPr="005D6845" w:rsidRDefault="00F4056B">
      <w:pPr>
        <w:pStyle w:val="Nagwek2"/>
        <w:numPr>
          <w:ilvl w:val="0"/>
          <w:numId w:val="22"/>
        </w:numPr>
        <w:spacing w:before="240" w:after="120"/>
        <w:ind w:left="357" w:hanging="357"/>
      </w:pPr>
      <w:r w:rsidRPr="005D6845">
        <w:lastRenderedPageBreak/>
        <w:t>Wymagane raporty</w:t>
      </w:r>
    </w:p>
    <w:p w14:paraId="1505A555" w14:textId="77777777" w:rsidR="00F4056B" w:rsidRPr="005D6845" w:rsidRDefault="00F4056B">
      <w:pPr>
        <w:pStyle w:val="Akapitzlist"/>
        <w:numPr>
          <w:ilvl w:val="0"/>
          <w:numId w:val="14"/>
        </w:numPr>
        <w:spacing w:line="252" w:lineRule="auto"/>
        <w:rPr>
          <w:rFonts w:cstheme="minorHAnsi"/>
        </w:rPr>
      </w:pPr>
      <w:r w:rsidRPr="005D6845">
        <w:rPr>
          <w:rFonts w:eastAsia="Calibri" w:cstheme="minorHAnsi"/>
        </w:rPr>
        <w:t>Status działania systemu, w szczególności:</w:t>
      </w:r>
      <w:r w:rsidRPr="005D6845">
        <w:rPr>
          <w:rFonts w:cstheme="minorHAnsi"/>
        </w:rPr>
        <w:br/>
      </w:r>
      <w:r w:rsidRPr="005D6845">
        <w:rPr>
          <w:rFonts w:eastAsia="Calibri" w:cstheme="minorHAnsi"/>
        </w:rPr>
        <w:t>- stanu serwerów systemu</w:t>
      </w:r>
    </w:p>
    <w:p w14:paraId="14A460FC" w14:textId="77777777" w:rsidR="00F4056B" w:rsidRPr="005D6845" w:rsidRDefault="00F4056B" w:rsidP="00F4056B">
      <w:pPr>
        <w:pStyle w:val="Akapitzlist"/>
        <w:rPr>
          <w:rFonts w:eastAsia="Calibri" w:cstheme="minorHAnsi"/>
        </w:rPr>
      </w:pPr>
      <w:r w:rsidRPr="005D6845">
        <w:rPr>
          <w:rFonts w:eastAsia="Calibri" w:cstheme="minorHAnsi"/>
        </w:rPr>
        <w:t>- stanu bazy danych</w:t>
      </w:r>
    </w:p>
    <w:p w14:paraId="01295262" w14:textId="77777777" w:rsidR="00F4056B" w:rsidRPr="005D6845" w:rsidRDefault="00F4056B" w:rsidP="00F4056B">
      <w:pPr>
        <w:pStyle w:val="Akapitzlist"/>
        <w:rPr>
          <w:rFonts w:eastAsia="Calibri" w:cstheme="minorHAnsi"/>
        </w:rPr>
      </w:pPr>
      <w:r w:rsidRPr="005D6845">
        <w:rPr>
          <w:rFonts w:eastAsia="Calibri" w:cstheme="minorHAnsi"/>
        </w:rPr>
        <w:t>- stanu licencji systemu</w:t>
      </w:r>
    </w:p>
    <w:p w14:paraId="294A1ADF" w14:textId="77777777" w:rsidR="00F4056B" w:rsidRPr="005D6845" w:rsidRDefault="00F4056B" w:rsidP="00F4056B">
      <w:pPr>
        <w:pStyle w:val="Akapitzlist"/>
        <w:rPr>
          <w:rFonts w:eastAsia="Calibri" w:cstheme="minorHAnsi"/>
        </w:rPr>
      </w:pPr>
      <w:r w:rsidRPr="005D6845">
        <w:rPr>
          <w:rFonts w:eastAsia="Calibri" w:cstheme="minorHAnsi"/>
        </w:rPr>
        <w:t>- stanu puli nośników składowania danych</w:t>
      </w:r>
    </w:p>
    <w:p w14:paraId="1AF5A95E" w14:textId="77777777" w:rsidR="00F4056B" w:rsidRPr="005D6845" w:rsidRDefault="00F4056B" w:rsidP="00F4056B">
      <w:pPr>
        <w:pStyle w:val="Akapitzlist"/>
        <w:rPr>
          <w:rFonts w:eastAsia="Calibri" w:cstheme="minorHAnsi"/>
        </w:rPr>
      </w:pPr>
      <w:r w:rsidRPr="005D6845">
        <w:rPr>
          <w:rFonts w:eastAsia="Calibri" w:cstheme="minorHAnsi"/>
        </w:rPr>
        <w:t>- stanu harmonogramu wykonania zadań administracyjnych i klientów</w:t>
      </w:r>
    </w:p>
    <w:p w14:paraId="5D6F3DA5" w14:textId="77777777" w:rsidR="00F4056B" w:rsidRPr="005D6845" w:rsidRDefault="00F4056B" w:rsidP="00F4056B">
      <w:pPr>
        <w:pStyle w:val="Akapitzlist"/>
        <w:rPr>
          <w:rFonts w:eastAsia="Calibri" w:cstheme="minorHAnsi"/>
        </w:rPr>
      </w:pPr>
      <w:r w:rsidRPr="005D6845">
        <w:rPr>
          <w:rFonts w:eastAsia="Calibri" w:cstheme="minorHAnsi"/>
        </w:rPr>
        <w:t xml:space="preserve">- liczby wykonanych kopii  </w:t>
      </w:r>
    </w:p>
    <w:p w14:paraId="0F9CD7DF" w14:textId="77777777" w:rsidR="00F4056B" w:rsidRPr="005D6845" w:rsidRDefault="00F4056B">
      <w:pPr>
        <w:pStyle w:val="Akapitzlist"/>
        <w:numPr>
          <w:ilvl w:val="0"/>
          <w:numId w:val="14"/>
        </w:numPr>
        <w:spacing w:line="252" w:lineRule="auto"/>
        <w:rPr>
          <w:rFonts w:cstheme="minorHAnsi"/>
        </w:rPr>
      </w:pPr>
      <w:r w:rsidRPr="005D6845">
        <w:rPr>
          <w:rFonts w:cstheme="minorHAnsi"/>
        </w:rPr>
        <w:t>Możliwość skonfigurowania automatycznego generowania i wysyłania za pomocą email raportów do odbiorcy lub grupy odbiorców, w szczególności:</w:t>
      </w:r>
    </w:p>
    <w:p w14:paraId="0F12379E" w14:textId="77777777" w:rsidR="00F4056B" w:rsidRPr="005D6845" w:rsidRDefault="00F4056B" w:rsidP="00F4056B">
      <w:pPr>
        <w:pStyle w:val="Akapitzlist"/>
        <w:spacing w:line="252" w:lineRule="auto"/>
        <w:rPr>
          <w:rFonts w:cstheme="minorHAnsi"/>
        </w:rPr>
      </w:pPr>
      <w:r w:rsidRPr="005D6845">
        <w:rPr>
          <w:rFonts w:cstheme="minorHAnsi"/>
        </w:rPr>
        <w:t>- dla wybranych klas systemów (w szczególności: bazy, systemy plików, maszyny wirtualne)</w:t>
      </w:r>
    </w:p>
    <w:p w14:paraId="48EC6551" w14:textId="77777777" w:rsidR="00F4056B" w:rsidRPr="005D6845" w:rsidRDefault="00F4056B" w:rsidP="00F4056B">
      <w:pPr>
        <w:pStyle w:val="Akapitzlist"/>
        <w:spacing w:line="252" w:lineRule="auto"/>
        <w:rPr>
          <w:rFonts w:cstheme="minorHAnsi"/>
        </w:rPr>
      </w:pPr>
      <w:r w:rsidRPr="005D6845">
        <w:rPr>
          <w:rFonts w:cstheme="minorHAnsi"/>
        </w:rPr>
        <w:t>- dla wybranych systemów biznesowych składających się z wielu różnych komponentów</w:t>
      </w:r>
    </w:p>
    <w:p w14:paraId="2FF7A1C1" w14:textId="77777777" w:rsidR="00F4056B" w:rsidRPr="005D6845" w:rsidRDefault="00F4056B">
      <w:pPr>
        <w:pStyle w:val="Akapitzlist"/>
        <w:numPr>
          <w:ilvl w:val="0"/>
          <w:numId w:val="14"/>
        </w:numPr>
        <w:spacing w:line="252" w:lineRule="auto"/>
        <w:jc w:val="both"/>
        <w:rPr>
          <w:rFonts w:cstheme="minorHAnsi"/>
        </w:rPr>
      </w:pPr>
      <w:r w:rsidRPr="005D6845">
        <w:rPr>
          <w:rFonts w:cstheme="minorHAnsi"/>
        </w:rPr>
        <w:t>Możliwość generowania raportów pod kątem audytu z dowolnie wybranym zakresem czasu raportu oraz z dowolnie wybranymi zabezpieczanymi klientami systemu backup.</w:t>
      </w:r>
    </w:p>
    <w:p w14:paraId="4A052DF9" w14:textId="77777777" w:rsidR="00F4056B" w:rsidRPr="005D6845" w:rsidRDefault="00F4056B">
      <w:pPr>
        <w:pStyle w:val="Akapitzlist"/>
        <w:numPr>
          <w:ilvl w:val="0"/>
          <w:numId w:val="14"/>
        </w:numPr>
        <w:spacing w:line="252" w:lineRule="auto"/>
        <w:jc w:val="both"/>
        <w:rPr>
          <w:rFonts w:cstheme="minorHAnsi"/>
        </w:rPr>
      </w:pPr>
      <w:r w:rsidRPr="005D6845">
        <w:rPr>
          <w:rFonts w:eastAsia="Calibri" w:cstheme="minorHAnsi"/>
        </w:rPr>
        <w:t>Wykonanie zadań kalendarza kopii zapasowych w danym okresie, zawierające nazwę klienta , jego TAG, ilość danych w kopii, ilość plików i status wykonania i jeśli był błąd to jego opis:</w:t>
      </w:r>
    </w:p>
    <w:p w14:paraId="43C18086" w14:textId="77777777" w:rsidR="00F4056B" w:rsidRPr="005D6845" w:rsidRDefault="00F4056B">
      <w:pPr>
        <w:pStyle w:val="Akapitzlist"/>
        <w:numPr>
          <w:ilvl w:val="1"/>
          <w:numId w:val="14"/>
        </w:numPr>
        <w:spacing w:line="252" w:lineRule="auto"/>
        <w:jc w:val="both"/>
        <w:rPr>
          <w:rFonts w:cstheme="minorHAnsi"/>
        </w:rPr>
      </w:pPr>
      <w:r w:rsidRPr="005D6845">
        <w:rPr>
          <w:rFonts w:eastAsia="Calibri" w:cstheme="minorHAnsi"/>
        </w:rPr>
        <w:t>Pełny tzn. zadania wykonane poprawnie i z błędami</w:t>
      </w:r>
    </w:p>
    <w:p w14:paraId="716C7110" w14:textId="77777777" w:rsidR="00F4056B" w:rsidRPr="005D6845" w:rsidRDefault="00F4056B">
      <w:pPr>
        <w:pStyle w:val="Akapitzlist"/>
        <w:numPr>
          <w:ilvl w:val="1"/>
          <w:numId w:val="14"/>
        </w:numPr>
        <w:spacing w:line="252" w:lineRule="auto"/>
        <w:jc w:val="both"/>
        <w:rPr>
          <w:rFonts w:cstheme="minorHAnsi"/>
        </w:rPr>
      </w:pPr>
      <w:r w:rsidRPr="005D6845">
        <w:rPr>
          <w:rFonts w:eastAsia="Calibri" w:cstheme="minorHAnsi"/>
        </w:rPr>
        <w:t>Tylko z błędami</w:t>
      </w:r>
    </w:p>
    <w:p w14:paraId="683A7197" w14:textId="77777777" w:rsidR="00F4056B" w:rsidRPr="005D6845" w:rsidRDefault="00F4056B">
      <w:pPr>
        <w:pStyle w:val="Akapitzlist"/>
        <w:numPr>
          <w:ilvl w:val="0"/>
          <w:numId w:val="14"/>
        </w:numPr>
        <w:spacing w:line="252" w:lineRule="auto"/>
        <w:jc w:val="both"/>
        <w:rPr>
          <w:rFonts w:cstheme="minorHAnsi"/>
        </w:rPr>
      </w:pPr>
      <w:r w:rsidRPr="005D6845">
        <w:rPr>
          <w:rFonts w:eastAsia="Calibri" w:cstheme="minorHAnsi"/>
        </w:rPr>
        <w:t>Ilość poprawnie wykonanych kopii zapasowych dla danego klienta w danym okresie zawierający informacje, wybór poprzez nazwę klienta i/lub jego TAG (grupa klientów):</w:t>
      </w:r>
    </w:p>
    <w:p w14:paraId="25249496" w14:textId="77777777" w:rsidR="00F4056B" w:rsidRPr="005D6845" w:rsidRDefault="00F4056B" w:rsidP="00F4056B">
      <w:pPr>
        <w:ind w:left="708"/>
        <w:rPr>
          <w:rFonts w:asciiTheme="minorHAnsi" w:hAnsiTheme="minorHAnsi" w:cstheme="minorHAnsi"/>
        </w:rPr>
      </w:pPr>
      <w:r w:rsidRPr="005D6845">
        <w:rPr>
          <w:rFonts w:asciiTheme="minorHAnsi" w:eastAsia="Calibri" w:hAnsiTheme="minorHAnsi" w:cstheme="minorHAnsi"/>
        </w:rPr>
        <w:t>Nazwa klienta, jego TAG, ilość poprawnie wykonanych kopii, ilość nieudanych kopii, ilość danych przechowywanych na serwerze</w:t>
      </w:r>
    </w:p>
    <w:p w14:paraId="0764F318" w14:textId="77777777" w:rsidR="00F4056B" w:rsidRPr="005D6845" w:rsidRDefault="00F4056B">
      <w:pPr>
        <w:pStyle w:val="Akapitzlist"/>
        <w:numPr>
          <w:ilvl w:val="0"/>
          <w:numId w:val="14"/>
        </w:numPr>
        <w:spacing w:line="252" w:lineRule="auto"/>
        <w:jc w:val="both"/>
        <w:rPr>
          <w:rFonts w:cstheme="minorHAnsi"/>
        </w:rPr>
      </w:pPr>
      <w:r w:rsidRPr="005D6845">
        <w:rPr>
          <w:rFonts w:eastAsia="Calibri" w:cstheme="minorHAnsi"/>
        </w:rPr>
        <w:t>Raport licencji systemu:</w:t>
      </w:r>
    </w:p>
    <w:p w14:paraId="46CEA6D3" w14:textId="77777777" w:rsidR="00F4056B" w:rsidRPr="005D6845" w:rsidRDefault="00F4056B" w:rsidP="00F4056B">
      <w:pPr>
        <w:pStyle w:val="Akapitzlist"/>
        <w:rPr>
          <w:rFonts w:eastAsia="Calibri" w:cstheme="minorHAnsi"/>
        </w:rPr>
      </w:pPr>
      <w:r w:rsidRPr="005D6845">
        <w:rPr>
          <w:rFonts w:eastAsia="Calibri" w:cstheme="minorHAnsi"/>
        </w:rPr>
        <w:t>-  ilość posiadanych licencji poszczególnych typów</w:t>
      </w:r>
    </w:p>
    <w:p w14:paraId="00E2D4F5" w14:textId="77777777" w:rsidR="00F4056B" w:rsidRPr="005D6845" w:rsidRDefault="00F4056B" w:rsidP="00F4056B">
      <w:pPr>
        <w:pStyle w:val="Akapitzlist"/>
        <w:rPr>
          <w:rFonts w:cstheme="minorHAnsi"/>
        </w:rPr>
      </w:pPr>
      <w:r w:rsidRPr="005D6845">
        <w:rPr>
          <w:rFonts w:eastAsia="Calibri" w:cstheme="minorHAnsi"/>
        </w:rPr>
        <w:t>-  ilość wykorzystywanych na dany moment licencji poszczególnych typów</w:t>
      </w:r>
    </w:p>
    <w:p w14:paraId="1910687D" w14:textId="77777777" w:rsidR="00F4056B" w:rsidRPr="005D6845" w:rsidRDefault="00F4056B" w:rsidP="00F4056B">
      <w:pPr>
        <w:pStyle w:val="Akapitzlist"/>
        <w:rPr>
          <w:rFonts w:eastAsia="Calibri" w:cstheme="minorHAnsi"/>
        </w:rPr>
      </w:pPr>
      <w:r w:rsidRPr="005D6845">
        <w:rPr>
          <w:rFonts w:eastAsia="Calibri" w:cstheme="minorHAnsi"/>
        </w:rPr>
        <w:t>-  Ilość wolnych na dany moment licencji poszczególnych typów</w:t>
      </w:r>
    </w:p>
    <w:p w14:paraId="258540B4" w14:textId="77777777" w:rsidR="00F4056B" w:rsidRPr="005D6845" w:rsidRDefault="00F4056B" w:rsidP="00F4056B">
      <w:pPr>
        <w:pStyle w:val="Akapitzlist"/>
        <w:rPr>
          <w:rFonts w:cstheme="minorHAnsi"/>
        </w:rPr>
      </w:pPr>
      <w:r w:rsidRPr="005D6845">
        <w:rPr>
          <w:rFonts w:eastAsia="Calibri" w:cstheme="minorHAnsi"/>
        </w:rPr>
        <w:t>- prognoza/trend wykorzystania licencji w przyszłości bazujący na danych historycznych (predykcja momentu wykorzystania dostępnej puli licencji)</w:t>
      </w:r>
    </w:p>
    <w:p w14:paraId="04100EB3" w14:textId="77777777" w:rsidR="00F4056B" w:rsidRPr="005D6845" w:rsidRDefault="00F4056B">
      <w:pPr>
        <w:pStyle w:val="Akapitzlist"/>
        <w:numPr>
          <w:ilvl w:val="0"/>
          <w:numId w:val="14"/>
        </w:numPr>
        <w:spacing w:line="252" w:lineRule="auto"/>
        <w:jc w:val="both"/>
        <w:rPr>
          <w:rFonts w:cstheme="minorHAnsi"/>
        </w:rPr>
      </w:pPr>
      <w:r w:rsidRPr="005D6845">
        <w:rPr>
          <w:rFonts w:eastAsia="Calibri" w:cstheme="minorHAnsi"/>
        </w:rPr>
        <w:t>Raport zainstalowanych klientów systemu wraz z  komponentami.</w:t>
      </w:r>
    </w:p>
    <w:p w14:paraId="7710A7ED" w14:textId="77777777" w:rsidR="00F4056B" w:rsidRPr="005D6845" w:rsidRDefault="00F4056B">
      <w:pPr>
        <w:pStyle w:val="Default"/>
        <w:numPr>
          <w:ilvl w:val="0"/>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 xml:space="preserve">Raporty z wykonywania kopii zapasowych (w tym dostępne bezpośrednio z systemów backupowych) zawierające co najmniej: </w:t>
      </w:r>
    </w:p>
    <w:p w14:paraId="55072ED0" w14:textId="77777777" w:rsidR="00F4056B" w:rsidRPr="005D6845" w:rsidRDefault="00F4056B" w:rsidP="00F4056B">
      <w:pPr>
        <w:pStyle w:val="Default"/>
        <w:spacing w:after="56"/>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 xml:space="preserve">a. Data i godzina uruchomienia oraz zakończenia </w:t>
      </w:r>
    </w:p>
    <w:p w14:paraId="0F9BBF9A" w14:textId="77777777" w:rsidR="00F4056B" w:rsidRPr="005D6845" w:rsidRDefault="00F4056B" w:rsidP="00F4056B">
      <w:pPr>
        <w:pStyle w:val="Default"/>
        <w:spacing w:after="56"/>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 xml:space="preserve">b. System/Zbiór danych </w:t>
      </w:r>
    </w:p>
    <w:p w14:paraId="651228D8" w14:textId="77777777" w:rsidR="00F4056B" w:rsidRPr="005D6845" w:rsidRDefault="00F4056B" w:rsidP="00F4056B">
      <w:pPr>
        <w:pStyle w:val="Default"/>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c. Status: Wykonano/Nie wykonano (wraz z kodem błędu)</w:t>
      </w:r>
    </w:p>
    <w:p w14:paraId="04B5E5A0" w14:textId="77777777" w:rsidR="00F4056B" w:rsidRPr="005D6845" w:rsidRDefault="00F4056B">
      <w:pPr>
        <w:pStyle w:val="Default"/>
        <w:numPr>
          <w:ilvl w:val="0"/>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Raporty z odtworzenia systemów (w tym dostępne bezpośrednio z systemów backupowych) zawierające:</w:t>
      </w:r>
    </w:p>
    <w:p w14:paraId="5136E7F7" w14:textId="77777777" w:rsidR="00F4056B" w:rsidRPr="005D6845" w:rsidRDefault="00F4056B" w:rsidP="00F4056B">
      <w:pPr>
        <w:pStyle w:val="Default"/>
        <w:spacing w:after="59"/>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 xml:space="preserve">a. Data i godzina uruchomienia oraz zakończenia </w:t>
      </w:r>
    </w:p>
    <w:p w14:paraId="426DDB74" w14:textId="77777777" w:rsidR="00F4056B" w:rsidRPr="005D6845" w:rsidRDefault="00F4056B" w:rsidP="00F4056B">
      <w:pPr>
        <w:pStyle w:val="Default"/>
        <w:spacing w:after="59"/>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 xml:space="preserve">b. System/Zbiór danych </w:t>
      </w:r>
    </w:p>
    <w:p w14:paraId="0B88BA20" w14:textId="77777777" w:rsidR="00F4056B" w:rsidRPr="005D6845" w:rsidRDefault="00F4056B" w:rsidP="00F4056B">
      <w:pPr>
        <w:pStyle w:val="Default"/>
        <w:ind w:left="720"/>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c. Status: Wykonano/Nie wykonano (wraz z kodem błędu).</w:t>
      </w:r>
    </w:p>
    <w:p w14:paraId="17590DF5" w14:textId="77777777" w:rsidR="00F4056B" w:rsidRPr="005D6845" w:rsidRDefault="00F4056B">
      <w:pPr>
        <w:pStyle w:val="Default"/>
        <w:numPr>
          <w:ilvl w:val="0"/>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Raport audytu polityk backupu zawierający:</w:t>
      </w:r>
    </w:p>
    <w:p w14:paraId="4E79298C"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Nazwę serwera który obsługuje klienta</w:t>
      </w:r>
    </w:p>
    <w:p w14:paraId="193BCCE2"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Nazwę klienta</w:t>
      </w:r>
    </w:p>
    <w:p w14:paraId="262FB898"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Tag klienta</w:t>
      </w:r>
    </w:p>
    <w:p w14:paraId="0FC9656E"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Grupę  backupu</w:t>
      </w:r>
    </w:p>
    <w:p w14:paraId="3C44E801"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Politykę backupu</w:t>
      </w:r>
    </w:p>
    <w:p w14:paraId="3A854D4C" w14:textId="77777777" w:rsidR="00F4056B" w:rsidRPr="005D6845" w:rsidRDefault="00F4056B">
      <w:pPr>
        <w:pStyle w:val="Default"/>
        <w:numPr>
          <w:ilvl w:val="1"/>
          <w:numId w:val="14"/>
        </w:numPr>
        <w:jc w:val="both"/>
        <w:rPr>
          <w:rFonts w:asciiTheme="minorHAnsi" w:hAnsiTheme="minorHAnsi" w:cstheme="minorHAnsi"/>
          <w:color w:val="auto"/>
          <w:sz w:val="22"/>
          <w:szCs w:val="22"/>
        </w:rPr>
      </w:pPr>
      <w:r w:rsidRPr="005D6845">
        <w:rPr>
          <w:rFonts w:asciiTheme="minorHAnsi" w:hAnsiTheme="minorHAnsi" w:cstheme="minorHAnsi"/>
          <w:color w:val="auto"/>
          <w:sz w:val="22"/>
          <w:szCs w:val="22"/>
        </w:rPr>
        <w:t>Nazwę kalendarza backupu</w:t>
      </w:r>
    </w:p>
    <w:p w14:paraId="26F33BC5" w14:textId="77777777" w:rsidR="00F4056B" w:rsidRPr="005D6845" w:rsidRDefault="00F4056B" w:rsidP="00F4056B">
      <w:pPr>
        <w:pStyle w:val="Default"/>
        <w:ind w:left="1440"/>
        <w:jc w:val="both"/>
        <w:rPr>
          <w:rFonts w:asciiTheme="minorHAnsi" w:hAnsiTheme="minorHAnsi" w:cstheme="minorHAnsi"/>
          <w:color w:val="auto"/>
          <w:sz w:val="22"/>
          <w:szCs w:val="22"/>
        </w:rPr>
      </w:pPr>
    </w:p>
    <w:p w14:paraId="5C48C244" w14:textId="77777777" w:rsidR="00F4056B" w:rsidRPr="005D6845" w:rsidRDefault="00F4056B" w:rsidP="00F4056B">
      <w:pPr>
        <w:pStyle w:val="Default"/>
        <w:ind w:left="720"/>
        <w:jc w:val="both"/>
        <w:rPr>
          <w:rFonts w:asciiTheme="minorHAnsi" w:hAnsiTheme="minorHAnsi" w:cstheme="minorHAnsi"/>
          <w:color w:val="auto"/>
          <w:sz w:val="22"/>
          <w:szCs w:val="22"/>
        </w:rPr>
      </w:pPr>
    </w:p>
    <w:p w14:paraId="6E519267" w14:textId="32CF3F02" w:rsidR="00F4056B" w:rsidRPr="00A24004" w:rsidRDefault="00F4056B">
      <w:pPr>
        <w:pStyle w:val="Nagwek2"/>
        <w:numPr>
          <w:ilvl w:val="0"/>
          <w:numId w:val="22"/>
        </w:numPr>
        <w:spacing w:before="240" w:after="120"/>
        <w:ind w:left="357" w:hanging="357"/>
      </w:pPr>
      <w:r w:rsidRPr="005D6845">
        <w:lastRenderedPageBreak/>
        <w:t>Klasy i typy klientów</w:t>
      </w:r>
    </w:p>
    <w:p w14:paraId="4A6A623E" w14:textId="77777777" w:rsidR="00F4056B" w:rsidRPr="005D6845" w:rsidRDefault="00F4056B" w:rsidP="00F4056B">
      <w:pPr>
        <w:rPr>
          <w:rFonts w:asciiTheme="minorHAnsi" w:hAnsiTheme="minorHAnsi" w:cstheme="minorHAnsi"/>
          <w:b/>
        </w:rPr>
      </w:pPr>
      <w:proofErr w:type="spellStart"/>
      <w:r w:rsidRPr="005D6845">
        <w:rPr>
          <w:rFonts w:asciiTheme="minorHAnsi" w:hAnsiTheme="minorHAnsi" w:cstheme="minorHAnsi"/>
          <w:b/>
        </w:rPr>
        <w:t>Wirtualizatory</w:t>
      </w:r>
      <w:proofErr w:type="spellEnd"/>
      <w:r w:rsidRPr="005D6845">
        <w:rPr>
          <w:rFonts w:asciiTheme="minorHAnsi" w:hAnsiTheme="minorHAnsi" w:cstheme="minorHAnsi"/>
          <w:b/>
        </w:rPr>
        <w:t>:</w:t>
      </w:r>
    </w:p>
    <w:p w14:paraId="6E47C2DB" w14:textId="77777777" w:rsidR="00F4056B" w:rsidRPr="005D6845" w:rsidRDefault="00F4056B">
      <w:pPr>
        <w:pStyle w:val="Akapitzlist"/>
        <w:numPr>
          <w:ilvl w:val="0"/>
          <w:numId w:val="16"/>
        </w:numPr>
        <w:spacing w:line="252" w:lineRule="auto"/>
        <w:jc w:val="both"/>
        <w:rPr>
          <w:rFonts w:cstheme="minorHAnsi"/>
        </w:rPr>
      </w:pPr>
      <w:proofErr w:type="spellStart"/>
      <w:r w:rsidRPr="005D6845">
        <w:rPr>
          <w:rFonts w:cstheme="minorHAnsi"/>
        </w:rPr>
        <w:t>VMware</w:t>
      </w:r>
      <w:proofErr w:type="spellEnd"/>
    </w:p>
    <w:p w14:paraId="520B3FB2" w14:textId="77777777" w:rsidR="00F4056B" w:rsidRPr="005D6845" w:rsidRDefault="00F4056B">
      <w:pPr>
        <w:pStyle w:val="Akapitzlist"/>
        <w:numPr>
          <w:ilvl w:val="0"/>
          <w:numId w:val="16"/>
        </w:numPr>
        <w:spacing w:line="252" w:lineRule="auto"/>
        <w:jc w:val="both"/>
        <w:rPr>
          <w:rFonts w:cstheme="minorHAnsi"/>
        </w:rPr>
      </w:pPr>
      <w:r w:rsidRPr="005D6845">
        <w:rPr>
          <w:rFonts w:cstheme="minorHAnsi"/>
        </w:rPr>
        <w:t>Oracle VM</w:t>
      </w:r>
    </w:p>
    <w:p w14:paraId="14977E7C" w14:textId="77777777" w:rsidR="00F4056B" w:rsidRPr="005D6845" w:rsidRDefault="00F4056B">
      <w:pPr>
        <w:pStyle w:val="Akapitzlist"/>
        <w:numPr>
          <w:ilvl w:val="0"/>
          <w:numId w:val="16"/>
        </w:numPr>
        <w:spacing w:line="252" w:lineRule="auto"/>
        <w:jc w:val="both"/>
        <w:rPr>
          <w:rFonts w:cstheme="minorHAnsi"/>
        </w:rPr>
      </w:pPr>
      <w:r w:rsidRPr="005D6845">
        <w:rPr>
          <w:rFonts w:cstheme="minorHAnsi"/>
        </w:rPr>
        <w:t>Hyper-V</w:t>
      </w:r>
    </w:p>
    <w:p w14:paraId="22DD718C"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Kontenery:</w:t>
      </w:r>
    </w:p>
    <w:p w14:paraId="2459CBE5" w14:textId="77777777" w:rsidR="00F4056B" w:rsidRPr="005D6845" w:rsidRDefault="00F4056B">
      <w:pPr>
        <w:pStyle w:val="Akapitzlist"/>
        <w:numPr>
          <w:ilvl w:val="0"/>
          <w:numId w:val="17"/>
        </w:numPr>
        <w:spacing w:line="252" w:lineRule="auto"/>
        <w:jc w:val="both"/>
        <w:rPr>
          <w:rFonts w:cstheme="minorHAnsi"/>
        </w:rPr>
      </w:pPr>
      <w:r w:rsidRPr="005D6845">
        <w:rPr>
          <w:rFonts w:cstheme="minorHAnsi"/>
        </w:rPr>
        <w:t xml:space="preserve">Docker/Docker </w:t>
      </w:r>
      <w:proofErr w:type="spellStart"/>
      <w:r w:rsidRPr="005D6845">
        <w:rPr>
          <w:rFonts w:cstheme="minorHAnsi"/>
        </w:rPr>
        <w:t>Swarm</w:t>
      </w:r>
      <w:proofErr w:type="spellEnd"/>
    </w:p>
    <w:p w14:paraId="23EFE756" w14:textId="77777777" w:rsidR="00F4056B" w:rsidRPr="005D6845" w:rsidRDefault="00F4056B">
      <w:pPr>
        <w:pStyle w:val="Akapitzlist"/>
        <w:numPr>
          <w:ilvl w:val="0"/>
          <w:numId w:val="17"/>
        </w:numPr>
        <w:spacing w:line="252" w:lineRule="auto"/>
        <w:jc w:val="both"/>
        <w:rPr>
          <w:rFonts w:cstheme="minorHAnsi"/>
        </w:rPr>
      </w:pPr>
      <w:r w:rsidRPr="005D6845">
        <w:rPr>
          <w:rFonts w:cstheme="minorHAnsi"/>
        </w:rPr>
        <w:t>OKD/</w:t>
      </w:r>
      <w:proofErr w:type="spellStart"/>
      <w:r w:rsidRPr="005D6845">
        <w:rPr>
          <w:rFonts w:cstheme="minorHAnsi"/>
        </w:rPr>
        <w:t>OpenShift</w:t>
      </w:r>
      <w:proofErr w:type="spellEnd"/>
    </w:p>
    <w:p w14:paraId="458A8B3C" w14:textId="77777777" w:rsidR="00F4056B" w:rsidRPr="005D6845" w:rsidRDefault="00F4056B">
      <w:pPr>
        <w:pStyle w:val="Akapitzlist"/>
        <w:numPr>
          <w:ilvl w:val="0"/>
          <w:numId w:val="17"/>
        </w:numPr>
        <w:spacing w:line="252" w:lineRule="auto"/>
        <w:jc w:val="both"/>
        <w:rPr>
          <w:rFonts w:cstheme="minorHAnsi"/>
        </w:rPr>
      </w:pPr>
      <w:proofErr w:type="spellStart"/>
      <w:r w:rsidRPr="005D6845">
        <w:rPr>
          <w:rFonts w:cstheme="minorHAnsi"/>
        </w:rPr>
        <w:t>Kubernetes</w:t>
      </w:r>
      <w:proofErr w:type="spellEnd"/>
      <w:r w:rsidRPr="005D6845">
        <w:rPr>
          <w:rFonts w:cstheme="minorHAnsi"/>
        </w:rPr>
        <w:t xml:space="preserve"> (native)</w:t>
      </w:r>
    </w:p>
    <w:p w14:paraId="6F0C5117"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Systemy operacyjne:</w:t>
      </w:r>
    </w:p>
    <w:p w14:paraId="468FC675"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 xml:space="preserve">Linux (w szczególności: </w:t>
      </w:r>
      <w:proofErr w:type="spellStart"/>
      <w:r w:rsidRPr="005D6845">
        <w:rPr>
          <w:rFonts w:cstheme="minorHAnsi"/>
        </w:rPr>
        <w:t>CentOS</w:t>
      </w:r>
      <w:proofErr w:type="spellEnd"/>
      <w:r w:rsidRPr="005D6845">
        <w:rPr>
          <w:rFonts w:cstheme="minorHAnsi"/>
        </w:rPr>
        <w:t xml:space="preserve">, Red </w:t>
      </w:r>
      <w:proofErr w:type="spellStart"/>
      <w:r w:rsidRPr="005D6845">
        <w:rPr>
          <w:rFonts w:cstheme="minorHAnsi"/>
        </w:rPr>
        <w:t>Hat</w:t>
      </w:r>
      <w:proofErr w:type="spellEnd"/>
      <w:r w:rsidRPr="005D6845">
        <w:rPr>
          <w:rFonts w:cstheme="minorHAnsi"/>
        </w:rPr>
        <w:t xml:space="preserve">, Oracle, </w:t>
      </w:r>
      <w:proofErr w:type="spellStart"/>
      <w:r w:rsidRPr="005D6845">
        <w:rPr>
          <w:rFonts w:cstheme="minorHAnsi"/>
        </w:rPr>
        <w:t>Ubuntu</w:t>
      </w:r>
      <w:proofErr w:type="spellEnd"/>
      <w:r w:rsidRPr="005D6845">
        <w:rPr>
          <w:rFonts w:cstheme="minorHAnsi"/>
        </w:rPr>
        <w:t>, SUSE)</w:t>
      </w:r>
    </w:p>
    <w:p w14:paraId="14BD4DF3" w14:textId="3E58A878" w:rsidR="00F4056B" w:rsidRPr="005D6845" w:rsidRDefault="00F4056B">
      <w:pPr>
        <w:pStyle w:val="Akapitzlist"/>
        <w:numPr>
          <w:ilvl w:val="0"/>
          <w:numId w:val="15"/>
        </w:numPr>
        <w:spacing w:line="252" w:lineRule="auto"/>
        <w:jc w:val="both"/>
        <w:rPr>
          <w:rFonts w:cstheme="minorHAnsi"/>
        </w:rPr>
      </w:pPr>
      <w:r w:rsidRPr="005D6845">
        <w:rPr>
          <w:rFonts w:cstheme="minorHAnsi"/>
        </w:rPr>
        <w:t>Windows (w szczególności:2012, 2016, 2019,</w:t>
      </w:r>
      <w:r>
        <w:rPr>
          <w:rFonts w:cstheme="minorHAnsi"/>
        </w:rPr>
        <w:t xml:space="preserve"> 2022</w:t>
      </w:r>
      <w:r w:rsidRPr="005D6845">
        <w:rPr>
          <w:rFonts w:cstheme="minorHAnsi"/>
        </w:rPr>
        <w:t>)</w:t>
      </w:r>
    </w:p>
    <w:p w14:paraId="3D6415C8" w14:textId="77777777" w:rsidR="00F4056B" w:rsidRPr="005D6845" w:rsidRDefault="00F4056B">
      <w:pPr>
        <w:pStyle w:val="Akapitzlist"/>
        <w:numPr>
          <w:ilvl w:val="0"/>
          <w:numId w:val="15"/>
        </w:numPr>
        <w:spacing w:line="252" w:lineRule="auto"/>
        <w:jc w:val="both"/>
        <w:rPr>
          <w:rFonts w:cstheme="minorHAnsi"/>
        </w:rPr>
      </w:pPr>
      <w:proofErr w:type="spellStart"/>
      <w:r w:rsidRPr="005D6845">
        <w:rPr>
          <w:rFonts w:cstheme="minorHAnsi"/>
        </w:rPr>
        <w:t>FreeBSD</w:t>
      </w:r>
      <w:proofErr w:type="spellEnd"/>
    </w:p>
    <w:p w14:paraId="43A45D77"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HP-UX</w:t>
      </w:r>
    </w:p>
    <w:p w14:paraId="13A286D5"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IBM AIX</w:t>
      </w:r>
    </w:p>
    <w:p w14:paraId="5D1B62BB"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Bazy danych:</w:t>
      </w:r>
    </w:p>
    <w:p w14:paraId="7EA79977" w14:textId="2F77AB8E" w:rsidR="00F4056B" w:rsidRPr="005D6845" w:rsidRDefault="00F4056B">
      <w:pPr>
        <w:pStyle w:val="Akapitzlist"/>
        <w:numPr>
          <w:ilvl w:val="0"/>
          <w:numId w:val="15"/>
        </w:numPr>
        <w:spacing w:line="252" w:lineRule="auto"/>
        <w:jc w:val="both"/>
        <w:rPr>
          <w:rFonts w:cstheme="minorHAnsi"/>
        </w:rPr>
      </w:pPr>
      <w:r w:rsidRPr="005D6845">
        <w:rPr>
          <w:rFonts w:cstheme="minorHAnsi"/>
        </w:rPr>
        <w:t>Oracle (w szczególności: 11, 12, 18, 19, 21)</w:t>
      </w:r>
    </w:p>
    <w:p w14:paraId="7EB75BE5" w14:textId="77777777" w:rsidR="00F4056B" w:rsidRPr="00010216" w:rsidRDefault="00F4056B">
      <w:pPr>
        <w:pStyle w:val="Akapitzlist"/>
        <w:numPr>
          <w:ilvl w:val="0"/>
          <w:numId w:val="15"/>
        </w:numPr>
        <w:spacing w:line="252" w:lineRule="auto"/>
        <w:jc w:val="both"/>
        <w:rPr>
          <w:rFonts w:cstheme="minorHAnsi"/>
        </w:rPr>
      </w:pPr>
      <w:r w:rsidRPr="00010216">
        <w:rPr>
          <w:rFonts w:cstheme="minorHAnsi"/>
        </w:rPr>
        <w:t>MS SQL Server (w szczególności: 2008, 2012, 2014, 2016, 2017, 2017@Linux, 2019, 2019@Linux, preferowany - wyżej punktowany będzie backup integracyjny- jednostopniowy, dopuszczalne jest robienie backupów dwustopniowych, ale tylko w przypadku MS SQL na Linux oraz pod warunkiem niewykorzystywania zasobów dyskowych zabezpieczanego systemu/serwera.)</w:t>
      </w:r>
    </w:p>
    <w:p w14:paraId="5B4D4F29"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IBM DB2</w:t>
      </w:r>
    </w:p>
    <w:p w14:paraId="76DA8A31" w14:textId="77777777" w:rsidR="00F4056B" w:rsidRPr="005D6845" w:rsidRDefault="00F4056B">
      <w:pPr>
        <w:pStyle w:val="Akapitzlist"/>
        <w:numPr>
          <w:ilvl w:val="0"/>
          <w:numId w:val="15"/>
        </w:numPr>
        <w:spacing w:line="252" w:lineRule="auto"/>
        <w:jc w:val="both"/>
        <w:rPr>
          <w:rFonts w:cstheme="minorHAnsi"/>
        </w:rPr>
      </w:pPr>
      <w:proofErr w:type="spellStart"/>
      <w:r w:rsidRPr="005D6845">
        <w:rPr>
          <w:rFonts w:cstheme="minorHAnsi"/>
        </w:rPr>
        <w:t>PostgreSQL</w:t>
      </w:r>
      <w:proofErr w:type="spellEnd"/>
    </w:p>
    <w:p w14:paraId="12337591"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MySQL/</w:t>
      </w:r>
      <w:proofErr w:type="spellStart"/>
      <w:r w:rsidRPr="005D6845">
        <w:rPr>
          <w:rFonts w:cstheme="minorHAnsi"/>
        </w:rPr>
        <w:t>Percona</w:t>
      </w:r>
      <w:proofErr w:type="spellEnd"/>
      <w:r w:rsidRPr="005D6845">
        <w:rPr>
          <w:rFonts w:cstheme="minorHAnsi"/>
        </w:rPr>
        <w:t>/</w:t>
      </w:r>
      <w:proofErr w:type="spellStart"/>
      <w:r w:rsidRPr="005D6845">
        <w:rPr>
          <w:rFonts w:cstheme="minorHAnsi"/>
        </w:rPr>
        <w:t>MariaDB</w:t>
      </w:r>
      <w:proofErr w:type="spellEnd"/>
    </w:p>
    <w:p w14:paraId="5B31F944" w14:textId="77777777" w:rsidR="00F4056B" w:rsidRPr="005D6845" w:rsidRDefault="00F4056B">
      <w:pPr>
        <w:pStyle w:val="Akapitzlist"/>
        <w:numPr>
          <w:ilvl w:val="0"/>
          <w:numId w:val="15"/>
        </w:numPr>
        <w:spacing w:line="252" w:lineRule="auto"/>
        <w:jc w:val="both"/>
        <w:rPr>
          <w:rFonts w:cstheme="minorHAnsi"/>
        </w:rPr>
      </w:pPr>
      <w:proofErr w:type="spellStart"/>
      <w:r w:rsidRPr="005D6845">
        <w:rPr>
          <w:rFonts w:cstheme="minorHAnsi"/>
        </w:rPr>
        <w:t>MongoDB</w:t>
      </w:r>
      <w:proofErr w:type="spellEnd"/>
    </w:p>
    <w:p w14:paraId="27348B62"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Aplikacje:</w:t>
      </w:r>
    </w:p>
    <w:p w14:paraId="25D3F4BD" w14:textId="77777777" w:rsidR="00F4056B" w:rsidRPr="005D6845" w:rsidRDefault="00F4056B">
      <w:pPr>
        <w:pStyle w:val="Akapitzlist"/>
        <w:numPr>
          <w:ilvl w:val="0"/>
          <w:numId w:val="15"/>
        </w:numPr>
        <w:spacing w:line="252" w:lineRule="auto"/>
        <w:jc w:val="both"/>
        <w:rPr>
          <w:rFonts w:cstheme="minorHAnsi"/>
        </w:rPr>
      </w:pPr>
      <w:proofErr w:type="spellStart"/>
      <w:r w:rsidRPr="005D6845">
        <w:rPr>
          <w:rFonts w:cstheme="minorHAnsi"/>
        </w:rPr>
        <w:t>Sharepoint</w:t>
      </w:r>
      <w:proofErr w:type="spellEnd"/>
      <w:r w:rsidRPr="005D6845">
        <w:rPr>
          <w:rFonts w:cstheme="minorHAnsi"/>
        </w:rPr>
        <w:t xml:space="preserve"> (z </w:t>
      </w:r>
      <w:proofErr w:type="spellStart"/>
      <w:r w:rsidRPr="005D6845">
        <w:rPr>
          <w:rFonts w:cstheme="minorHAnsi"/>
        </w:rPr>
        <w:t>granularnym</w:t>
      </w:r>
      <w:proofErr w:type="spellEnd"/>
      <w:r w:rsidRPr="005D6845">
        <w:rPr>
          <w:rFonts w:cstheme="minorHAnsi"/>
        </w:rPr>
        <w:t xml:space="preserve"> odtwarzaniem obiektów)</w:t>
      </w:r>
    </w:p>
    <w:p w14:paraId="4F60AABC" w14:textId="77777777" w:rsidR="00F4056B" w:rsidRPr="005D6845" w:rsidRDefault="00F4056B">
      <w:pPr>
        <w:pStyle w:val="Akapitzlist"/>
        <w:numPr>
          <w:ilvl w:val="0"/>
          <w:numId w:val="15"/>
        </w:numPr>
        <w:spacing w:line="252" w:lineRule="auto"/>
        <w:jc w:val="both"/>
        <w:rPr>
          <w:rFonts w:cstheme="minorHAnsi"/>
        </w:rPr>
      </w:pPr>
      <w:r w:rsidRPr="005D6845">
        <w:rPr>
          <w:rFonts w:cstheme="minorHAnsi"/>
        </w:rPr>
        <w:t xml:space="preserve">SAP (w szczególności: HANA, FC, </w:t>
      </w:r>
      <w:proofErr w:type="spellStart"/>
      <w:r w:rsidRPr="005D6845">
        <w:rPr>
          <w:rFonts w:cstheme="minorHAnsi"/>
        </w:rPr>
        <w:t>BRTools</w:t>
      </w:r>
      <w:proofErr w:type="spellEnd"/>
      <w:r w:rsidRPr="005D6845">
        <w:rPr>
          <w:rFonts w:cstheme="minorHAnsi"/>
        </w:rPr>
        <w:t>)</w:t>
      </w:r>
    </w:p>
    <w:p w14:paraId="4A82D15A"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Inne:</w:t>
      </w:r>
    </w:p>
    <w:p w14:paraId="17A6487B" w14:textId="36C77B0C" w:rsidR="00F4056B" w:rsidRPr="005D6845" w:rsidRDefault="00F4056B">
      <w:pPr>
        <w:pStyle w:val="Akapitzlist"/>
        <w:numPr>
          <w:ilvl w:val="0"/>
          <w:numId w:val="15"/>
        </w:numPr>
        <w:spacing w:line="252" w:lineRule="auto"/>
        <w:jc w:val="both"/>
        <w:rPr>
          <w:rFonts w:cstheme="minorHAnsi"/>
        </w:rPr>
      </w:pPr>
      <w:r w:rsidRPr="005D6845">
        <w:rPr>
          <w:rFonts w:cstheme="minorHAnsi"/>
        </w:rPr>
        <w:t>S3 (</w:t>
      </w:r>
      <w:proofErr w:type="spellStart"/>
      <w:r w:rsidRPr="005D6845">
        <w:rPr>
          <w:rFonts w:cstheme="minorHAnsi"/>
        </w:rPr>
        <w:t>storage</w:t>
      </w:r>
      <w:proofErr w:type="spellEnd"/>
      <w:r w:rsidRPr="005D6845">
        <w:rPr>
          <w:rFonts w:cstheme="minorHAnsi"/>
        </w:rPr>
        <w:t xml:space="preserve"> obiektowy)</w:t>
      </w:r>
    </w:p>
    <w:p w14:paraId="613767E7" w14:textId="77777777" w:rsidR="00F4056B" w:rsidRPr="005D6845" w:rsidRDefault="00F4056B" w:rsidP="00F4056B">
      <w:pPr>
        <w:rPr>
          <w:rFonts w:asciiTheme="minorHAnsi" w:hAnsiTheme="minorHAnsi" w:cstheme="minorHAnsi"/>
          <w:b/>
        </w:rPr>
      </w:pPr>
      <w:r w:rsidRPr="005D6845">
        <w:rPr>
          <w:rFonts w:asciiTheme="minorHAnsi" w:hAnsiTheme="minorHAnsi" w:cstheme="minorHAnsi"/>
          <w:b/>
        </w:rPr>
        <w:t>Zasoby chmurowe:</w:t>
      </w:r>
    </w:p>
    <w:p w14:paraId="259A053A" w14:textId="2A28AF50" w:rsidR="00F4056B" w:rsidRPr="005D6845" w:rsidRDefault="00F4056B">
      <w:pPr>
        <w:pStyle w:val="Akapitzlist"/>
        <w:numPr>
          <w:ilvl w:val="0"/>
          <w:numId w:val="15"/>
        </w:numPr>
        <w:spacing w:line="252" w:lineRule="auto"/>
        <w:jc w:val="both"/>
        <w:rPr>
          <w:rFonts w:cstheme="minorHAnsi"/>
        </w:rPr>
      </w:pPr>
      <w:r w:rsidRPr="005D6845">
        <w:rPr>
          <w:rFonts w:cstheme="minorHAnsi"/>
        </w:rPr>
        <w:t>Microsoft Office 365</w:t>
      </w:r>
    </w:p>
    <w:p w14:paraId="20C742A9" w14:textId="53DED9F7" w:rsidR="00F4056B" w:rsidRPr="005D6845" w:rsidRDefault="00F4056B">
      <w:pPr>
        <w:pStyle w:val="Akapitzlist"/>
        <w:numPr>
          <w:ilvl w:val="0"/>
          <w:numId w:val="15"/>
        </w:numPr>
        <w:spacing w:line="252" w:lineRule="auto"/>
        <w:jc w:val="both"/>
        <w:rPr>
          <w:rFonts w:cstheme="minorHAnsi"/>
        </w:rPr>
      </w:pPr>
      <w:proofErr w:type="spellStart"/>
      <w:r w:rsidRPr="005D6845">
        <w:rPr>
          <w:rFonts w:cstheme="minorHAnsi"/>
        </w:rPr>
        <w:t>Azure</w:t>
      </w:r>
      <w:proofErr w:type="spellEnd"/>
      <w:r w:rsidRPr="005D6845">
        <w:rPr>
          <w:rFonts w:cstheme="minorHAnsi"/>
        </w:rPr>
        <w:t xml:space="preserve"> SaaS, PaaS, IaaS</w:t>
      </w:r>
    </w:p>
    <w:p w14:paraId="175516E7" w14:textId="0353FD8B" w:rsidR="00F4056B" w:rsidRPr="005D6845" w:rsidRDefault="00F4056B" w:rsidP="00F4056B">
      <w:pPr>
        <w:pStyle w:val="Akapitzlist"/>
        <w:spacing w:line="252" w:lineRule="auto"/>
        <w:rPr>
          <w:rFonts w:cstheme="minorHAnsi"/>
        </w:rPr>
      </w:pPr>
      <w:r w:rsidRPr="005D6845">
        <w:rPr>
          <w:rFonts w:cstheme="minorHAnsi"/>
        </w:rPr>
        <w:t>Google SaaS, PaaS, IaaS</w:t>
      </w:r>
    </w:p>
    <w:p w14:paraId="365C56AA" w14:textId="77777777" w:rsidR="00F4056B" w:rsidRPr="005D6845" w:rsidRDefault="00F4056B" w:rsidP="00F4056B"/>
    <w:p w14:paraId="5C585D8A" w14:textId="77777777" w:rsidR="00F4056B" w:rsidRPr="00F4056B" w:rsidRDefault="00F4056B" w:rsidP="00F4056B">
      <w:pPr>
        <w:pStyle w:val="Normal1"/>
        <w:ind w:left="0"/>
      </w:pPr>
    </w:p>
    <w:p w14:paraId="4940326B" w14:textId="77777777" w:rsidR="00CC43BB" w:rsidRPr="00CC43BB" w:rsidRDefault="00CC43BB" w:rsidP="00CC43BB">
      <w:pPr>
        <w:pStyle w:val="Normal1"/>
        <w:ind w:left="0"/>
      </w:pPr>
    </w:p>
    <w:sectPr w:rsidR="00CC43BB" w:rsidRPr="00CC43BB" w:rsidSect="00A3531A">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D2584" w14:textId="77777777" w:rsidR="009E24B9" w:rsidRDefault="009E24B9" w:rsidP="00A04D30">
      <w:pPr>
        <w:spacing w:before="0" w:after="0"/>
      </w:pPr>
      <w:r>
        <w:separator/>
      </w:r>
    </w:p>
  </w:endnote>
  <w:endnote w:type="continuationSeparator" w:id="0">
    <w:p w14:paraId="08BA0CBE" w14:textId="77777777" w:rsidR="009E24B9" w:rsidRDefault="009E24B9" w:rsidP="00A04D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FBAA" w14:textId="77777777" w:rsidR="009E24B9" w:rsidRDefault="009E24B9" w:rsidP="00A04D30">
      <w:pPr>
        <w:spacing w:before="0" w:after="0"/>
      </w:pPr>
      <w:r>
        <w:separator/>
      </w:r>
    </w:p>
  </w:footnote>
  <w:footnote w:type="continuationSeparator" w:id="0">
    <w:p w14:paraId="02C327C2" w14:textId="77777777" w:rsidR="009E24B9" w:rsidRDefault="009E24B9" w:rsidP="00A04D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6A57" w14:textId="02000683" w:rsidR="00A04D30" w:rsidRDefault="00A04D30" w:rsidP="00A04D30">
    <w:pPr>
      <w:pStyle w:val="Normal1"/>
      <w:ind w:left="0"/>
      <w:rPr>
        <w:rFonts w:asciiTheme="minorHAnsi" w:hAnsiTheme="minorHAnsi"/>
        <w:b/>
      </w:rPr>
    </w:pPr>
    <w:r w:rsidRPr="00782790">
      <w:rPr>
        <w:rFonts w:asciiTheme="minorHAnsi" w:hAnsiTheme="minorHAnsi"/>
        <w:b/>
      </w:rPr>
      <w:t xml:space="preserve">Załącznik nr </w:t>
    </w:r>
    <w:r w:rsidR="00136A14" w:rsidRPr="00136A14">
      <w:rPr>
        <w:rFonts w:asciiTheme="minorHAnsi" w:hAnsiTheme="minorHAnsi"/>
        <w:b/>
        <w:color w:val="FF0000"/>
      </w:rPr>
      <w:t>XX</w:t>
    </w:r>
    <w:r>
      <w:rPr>
        <w:rFonts w:asciiTheme="minorHAnsi" w:hAnsiTheme="minorHAnsi"/>
        <w:b/>
      </w:rPr>
      <w:t xml:space="preserve"> do </w:t>
    </w:r>
    <w:r w:rsidR="00136A14">
      <w:rPr>
        <w:rFonts w:asciiTheme="minorHAnsi" w:hAnsiTheme="minorHAnsi"/>
        <w:b/>
      </w:rPr>
      <w:t>SWZ</w:t>
    </w:r>
    <w:r>
      <w:rPr>
        <w:rFonts w:asciiTheme="minorHAnsi" w:hAnsiTheme="minorHAnsi"/>
        <w:b/>
      </w:rPr>
      <w:t>:</w:t>
    </w:r>
    <w:r w:rsidRPr="00782790">
      <w:rPr>
        <w:rFonts w:asciiTheme="minorHAnsi" w:hAnsiTheme="minorHAnsi"/>
        <w:b/>
      </w:rPr>
      <w:t xml:space="preserve"> </w:t>
    </w:r>
    <w:r>
      <w:rPr>
        <w:rFonts w:asciiTheme="minorHAnsi" w:hAnsiTheme="minorHAnsi"/>
        <w:b/>
      </w:rPr>
      <w:t>O</w:t>
    </w:r>
    <w:r w:rsidR="00B90EDF">
      <w:rPr>
        <w:rFonts w:asciiTheme="minorHAnsi" w:hAnsiTheme="minorHAnsi"/>
        <w:b/>
      </w:rPr>
      <w:t>pis</w:t>
    </w:r>
    <w:r>
      <w:rPr>
        <w:rFonts w:asciiTheme="minorHAnsi" w:hAnsiTheme="minorHAnsi"/>
        <w:b/>
      </w:rPr>
      <w:t xml:space="preserve"> Przedmiot</w:t>
    </w:r>
    <w:r w:rsidR="00B90EDF">
      <w:rPr>
        <w:rFonts w:asciiTheme="minorHAnsi" w:hAnsiTheme="minorHAnsi"/>
        <w:b/>
      </w:rPr>
      <w:t>u</w:t>
    </w:r>
    <w:r>
      <w:rPr>
        <w:rFonts w:asciiTheme="minorHAnsi" w:hAnsiTheme="minorHAnsi"/>
        <w:b/>
      </w:rPr>
      <w:t xml:space="preserve"> Zamówienia</w:t>
    </w:r>
  </w:p>
  <w:p w14:paraId="6B19751A" w14:textId="77777777" w:rsidR="00A04D30" w:rsidRDefault="00A04D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A3D"/>
    <w:multiLevelType w:val="multilevel"/>
    <w:tmpl w:val="5E1A7DFC"/>
    <w:lvl w:ilvl="0">
      <w:start w:val="7"/>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22F83"/>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462A17"/>
    <w:multiLevelType w:val="hybridMultilevel"/>
    <w:tmpl w:val="D5720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C137D"/>
    <w:multiLevelType w:val="hybridMultilevel"/>
    <w:tmpl w:val="9134D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2F3E30"/>
    <w:multiLevelType w:val="hybridMultilevel"/>
    <w:tmpl w:val="E45076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864EA8"/>
    <w:multiLevelType w:val="hybridMultilevel"/>
    <w:tmpl w:val="D5720F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D2AD3"/>
    <w:multiLevelType w:val="hybridMultilevel"/>
    <w:tmpl w:val="3DD20F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F6707D"/>
    <w:multiLevelType w:val="hybridMultilevel"/>
    <w:tmpl w:val="65DAD3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7D5BAC"/>
    <w:multiLevelType w:val="multilevel"/>
    <w:tmpl w:val="5266634A"/>
    <w:lvl w:ilvl="0">
      <w:start w:val="1"/>
      <w:numFmt w:val="decimal"/>
      <w:lvlText w:val="%1."/>
      <w:lvlJc w:val="left"/>
      <w:pPr>
        <w:ind w:left="360" w:hanging="360"/>
      </w:pPr>
    </w:lvl>
    <w:lvl w:ilvl="1">
      <w:start w:val="1"/>
      <w:numFmt w:val="decimal"/>
      <w:lvlText w:val="%1.%2."/>
      <w:lvlJc w:val="left"/>
      <w:pPr>
        <w:ind w:left="792" w:hanging="432"/>
      </w:pPr>
      <w:rPr>
        <w:color w:val="FF000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4D4B58"/>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FD0389"/>
    <w:multiLevelType w:val="hybridMultilevel"/>
    <w:tmpl w:val="3C145AA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1E22EC"/>
    <w:multiLevelType w:val="multilevel"/>
    <w:tmpl w:val="89B6810A"/>
    <w:lvl w:ilvl="0">
      <w:start w:val="1"/>
      <w:numFmt w:val="decimal"/>
      <w:pStyle w:val="Nagwek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7150B"/>
    <w:multiLevelType w:val="multilevel"/>
    <w:tmpl w:val="6A34D548"/>
    <w:lvl w:ilvl="0">
      <w:start w:val="1"/>
      <w:numFmt w:val="decimal"/>
      <w:lvlText w:val="%1."/>
      <w:lvlJc w:val="left"/>
      <w:pPr>
        <w:ind w:left="360" w:hanging="360"/>
      </w:pPr>
    </w:lvl>
    <w:lvl w:ilvl="1">
      <w:start w:val="1"/>
      <w:numFmt w:val="decimal"/>
      <w:lvlText w:val="%1.%2."/>
      <w:lvlJc w:val="left"/>
      <w:pPr>
        <w:ind w:left="792" w:hanging="432"/>
      </w:pPr>
      <w:rPr>
        <w:b w:val="0"/>
        <w:bCs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DA7B07"/>
    <w:multiLevelType w:val="hybridMultilevel"/>
    <w:tmpl w:val="098213F4"/>
    <w:lvl w:ilvl="0" w:tplc="D2F80E04">
      <w:start w:val="1"/>
      <w:numFmt w:val="decimal"/>
      <w:lvlText w:val="%1."/>
      <w:lvlJc w:val="left"/>
      <w:pPr>
        <w:ind w:left="720" w:hanging="360"/>
      </w:pPr>
    </w:lvl>
    <w:lvl w:ilvl="1" w:tplc="EF1CB674">
      <w:start w:val="1"/>
      <w:numFmt w:val="lowerLetter"/>
      <w:lvlText w:val="%2."/>
      <w:lvlJc w:val="left"/>
      <w:pPr>
        <w:ind w:left="1440" w:hanging="360"/>
      </w:pPr>
    </w:lvl>
    <w:lvl w:ilvl="2" w:tplc="F57E85F8">
      <w:start w:val="1"/>
      <w:numFmt w:val="lowerRoman"/>
      <w:lvlText w:val="%3."/>
      <w:lvlJc w:val="right"/>
      <w:pPr>
        <w:ind w:left="2160" w:hanging="180"/>
      </w:pPr>
    </w:lvl>
    <w:lvl w:ilvl="3" w:tplc="FDF40CCE">
      <w:start w:val="1"/>
      <w:numFmt w:val="decimal"/>
      <w:lvlText w:val="%4."/>
      <w:lvlJc w:val="left"/>
      <w:pPr>
        <w:ind w:left="2880" w:hanging="360"/>
      </w:pPr>
    </w:lvl>
    <w:lvl w:ilvl="4" w:tplc="A0241120">
      <w:start w:val="1"/>
      <w:numFmt w:val="lowerLetter"/>
      <w:lvlText w:val="%5."/>
      <w:lvlJc w:val="left"/>
      <w:pPr>
        <w:ind w:left="3600" w:hanging="360"/>
      </w:pPr>
    </w:lvl>
    <w:lvl w:ilvl="5" w:tplc="65A26D7C">
      <w:start w:val="1"/>
      <w:numFmt w:val="lowerRoman"/>
      <w:lvlText w:val="%6."/>
      <w:lvlJc w:val="right"/>
      <w:pPr>
        <w:ind w:left="4320" w:hanging="180"/>
      </w:pPr>
    </w:lvl>
    <w:lvl w:ilvl="6" w:tplc="BB7C3ECE">
      <w:start w:val="1"/>
      <w:numFmt w:val="decimal"/>
      <w:lvlText w:val="%7."/>
      <w:lvlJc w:val="left"/>
      <w:pPr>
        <w:ind w:left="5040" w:hanging="360"/>
      </w:pPr>
    </w:lvl>
    <w:lvl w:ilvl="7" w:tplc="D2B4F2EA">
      <w:start w:val="1"/>
      <w:numFmt w:val="lowerLetter"/>
      <w:lvlText w:val="%8."/>
      <w:lvlJc w:val="left"/>
      <w:pPr>
        <w:ind w:left="5760" w:hanging="360"/>
      </w:pPr>
    </w:lvl>
    <w:lvl w:ilvl="8" w:tplc="A266A76A">
      <w:start w:val="1"/>
      <w:numFmt w:val="lowerRoman"/>
      <w:lvlText w:val="%9."/>
      <w:lvlJc w:val="right"/>
      <w:pPr>
        <w:ind w:left="6480" w:hanging="180"/>
      </w:pPr>
    </w:lvl>
  </w:abstractNum>
  <w:abstractNum w:abstractNumId="14" w15:restartNumberingAfterBreak="0">
    <w:nsid w:val="2EA22962"/>
    <w:multiLevelType w:val="hybridMultilevel"/>
    <w:tmpl w:val="8A26740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FAE594E"/>
    <w:multiLevelType w:val="hybridMultilevel"/>
    <w:tmpl w:val="163EA7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2832E8"/>
    <w:multiLevelType w:val="hybridMultilevel"/>
    <w:tmpl w:val="8A26740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8CC30F8"/>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D2BCC"/>
    <w:multiLevelType w:val="hybridMultilevel"/>
    <w:tmpl w:val="F806B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530139"/>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C61F46"/>
    <w:multiLevelType w:val="hybridMultilevel"/>
    <w:tmpl w:val="8A26740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B40235F"/>
    <w:multiLevelType w:val="hybridMultilevel"/>
    <w:tmpl w:val="764E01B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B610CE1"/>
    <w:multiLevelType w:val="hybridMultilevel"/>
    <w:tmpl w:val="97200E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B22B9C"/>
    <w:multiLevelType w:val="hybridMultilevel"/>
    <w:tmpl w:val="80467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F85D21"/>
    <w:multiLevelType w:val="hybridMultilevel"/>
    <w:tmpl w:val="12E8C2DE"/>
    <w:lvl w:ilvl="0" w:tplc="60AC2D1A">
      <w:start w:val="1"/>
      <w:numFmt w:val="bullet"/>
      <w:lvlText w:val=""/>
      <w:lvlJc w:val="left"/>
      <w:pPr>
        <w:tabs>
          <w:tab w:val="num" w:pos="720"/>
        </w:tabs>
        <w:ind w:left="720" w:hanging="360"/>
      </w:pPr>
      <w:rPr>
        <w:rFonts w:ascii="Wingdings" w:hAnsi="Wingdings" w:hint="default"/>
      </w:rPr>
    </w:lvl>
    <w:lvl w:ilvl="1" w:tplc="93687AAE">
      <w:start w:val="1"/>
      <w:numFmt w:val="bullet"/>
      <w:lvlText w:val=""/>
      <w:lvlJc w:val="left"/>
      <w:pPr>
        <w:tabs>
          <w:tab w:val="num" w:pos="1440"/>
        </w:tabs>
        <w:ind w:left="1440" w:hanging="360"/>
      </w:pPr>
      <w:rPr>
        <w:rFonts w:ascii="Wingdings" w:hAnsi="Wingdings" w:hint="default"/>
      </w:rPr>
    </w:lvl>
    <w:lvl w:ilvl="2" w:tplc="C6BE18EE">
      <w:start w:val="1"/>
      <w:numFmt w:val="bullet"/>
      <w:lvlText w:val=""/>
      <w:lvlJc w:val="left"/>
      <w:pPr>
        <w:tabs>
          <w:tab w:val="num" w:pos="2160"/>
        </w:tabs>
        <w:ind w:left="2160" w:hanging="360"/>
      </w:pPr>
      <w:rPr>
        <w:rFonts w:ascii="Wingdings" w:hAnsi="Wingdings" w:hint="default"/>
      </w:rPr>
    </w:lvl>
    <w:lvl w:ilvl="3" w:tplc="E6CA868C">
      <w:start w:val="1"/>
      <w:numFmt w:val="bullet"/>
      <w:lvlText w:val=""/>
      <w:lvlJc w:val="left"/>
      <w:pPr>
        <w:tabs>
          <w:tab w:val="num" w:pos="2880"/>
        </w:tabs>
        <w:ind w:left="2880" w:hanging="360"/>
      </w:pPr>
      <w:rPr>
        <w:rFonts w:ascii="Wingdings" w:hAnsi="Wingdings" w:hint="default"/>
      </w:rPr>
    </w:lvl>
    <w:lvl w:ilvl="4" w:tplc="37D409BC">
      <w:start w:val="1"/>
      <w:numFmt w:val="bullet"/>
      <w:lvlText w:val=""/>
      <w:lvlJc w:val="left"/>
      <w:pPr>
        <w:tabs>
          <w:tab w:val="num" w:pos="3600"/>
        </w:tabs>
        <w:ind w:left="3600" w:hanging="360"/>
      </w:pPr>
      <w:rPr>
        <w:rFonts w:ascii="Wingdings" w:hAnsi="Wingdings" w:hint="default"/>
      </w:rPr>
    </w:lvl>
    <w:lvl w:ilvl="5" w:tplc="CBD2B5D2">
      <w:start w:val="1"/>
      <w:numFmt w:val="bullet"/>
      <w:lvlText w:val=""/>
      <w:lvlJc w:val="left"/>
      <w:pPr>
        <w:tabs>
          <w:tab w:val="num" w:pos="4320"/>
        </w:tabs>
        <w:ind w:left="4320" w:hanging="360"/>
      </w:pPr>
      <w:rPr>
        <w:rFonts w:ascii="Wingdings" w:hAnsi="Wingdings" w:hint="default"/>
      </w:rPr>
    </w:lvl>
    <w:lvl w:ilvl="6" w:tplc="ED74FA12">
      <w:start w:val="1"/>
      <w:numFmt w:val="bullet"/>
      <w:lvlText w:val=""/>
      <w:lvlJc w:val="left"/>
      <w:pPr>
        <w:tabs>
          <w:tab w:val="num" w:pos="5040"/>
        </w:tabs>
        <w:ind w:left="5040" w:hanging="360"/>
      </w:pPr>
      <w:rPr>
        <w:rFonts w:ascii="Wingdings" w:hAnsi="Wingdings" w:hint="default"/>
      </w:rPr>
    </w:lvl>
    <w:lvl w:ilvl="7" w:tplc="1F74EDD2">
      <w:start w:val="1"/>
      <w:numFmt w:val="bullet"/>
      <w:lvlText w:val=""/>
      <w:lvlJc w:val="left"/>
      <w:pPr>
        <w:tabs>
          <w:tab w:val="num" w:pos="5760"/>
        </w:tabs>
        <w:ind w:left="5760" w:hanging="360"/>
      </w:pPr>
      <w:rPr>
        <w:rFonts w:ascii="Wingdings" w:hAnsi="Wingdings" w:hint="default"/>
      </w:rPr>
    </w:lvl>
    <w:lvl w:ilvl="8" w:tplc="36C0CED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F7B7A"/>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344934"/>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094BA5"/>
    <w:multiLevelType w:val="hybridMultilevel"/>
    <w:tmpl w:val="76DA1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2DF532A"/>
    <w:multiLevelType w:val="hybridMultilevel"/>
    <w:tmpl w:val="8A26740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438080D"/>
    <w:multiLevelType w:val="hybridMultilevel"/>
    <w:tmpl w:val="D8E2D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BA777D"/>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F4428"/>
    <w:multiLevelType w:val="hybridMultilevel"/>
    <w:tmpl w:val="8A26740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72AF6ADB"/>
    <w:multiLevelType w:val="multilevel"/>
    <w:tmpl w:val="AD82E58E"/>
    <w:lvl w:ilvl="0">
      <w:start w:val="1"/>
      <w:numFmt w:val="decimal"/>
      <w:pStyle w:val="Nagwek1"/>
      <w:lvlText w:val="%1."/>
      <w:lvlJc w:val="left"/>
      <w:pPr>
        <w:ind w:left="432" w:hanging="432"/>
      </w:pPr>
      <w:rPr>
        <w:rFonts w:asciiTheme="minorHAnsi" w:hAnsiTheme="minorHAnsi" w:hint="default"/>
        <w:sz w:val="20"/>
      </w:rPr>
    </w:lvl>
    <w:lvl w:ilvl="1">
      <w:start w:val="1"/>
      <w:numFmt w:val="decimal"/>
      <w:lvlText w:val="%1.%2."/>
      <w:lvlJc w:val="left"/>
      <w:pPr>
        <w:ind w:left="1021" w:hanging="590"/>
      </w:pPr>
      <w:rPr>
        <w:rFonts w:hint="default"/>
      </w:rPr>
    </w:lvl>
    <w:lvl w:ilvl="2">
      <w:start w:val="1"/>
      <w:numFmt w:val="decimal"/>
      <w:pStyle w:val="Nagwek3"/>
      <w:lvlText w:val="%1.%2.%3."/>
      <w:lvlJc w:val="left"/>
      <w:pPr>
        <w:ind w:left="1701" w:hanging="680"/>
      </w:pPr>
      <w:rPr>
        <w:rFonts w:hint="default"/>
      </w:rPr>
    </w:lvl>
    <w:lvl w:ilvl="3">
      <w:start w:val="1"/>
      <w:numFmt w:val="none"/>
      <w:lvlText w:val=""/>
      <w:lvlJc w:val="left"/>
      <w:pPr>
        <w:ind w:left="1701" w:hanging="1701"/>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3" w15:restartNumberingAfterBreak="0">
    <w:nsid w:val="73ED24FB"/>
    <w:multiLevelType w:val="hybridMultilevel"/>
    <w:tmpl w:val="F092B2D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5B465C"/>
    <w:multiLevelType w:val="hybridMultilevel"/>
    <w:tmpl w:val="FECC8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771143"/>
    <w:multiLevelType w:val="multilevel"/>
    <w:tmpl w:val="9CDE5AC2"/>
    <w:lvl w:ilvl="0">
      <w:start w:val="1"/>
      <w:numFmt w:val="upperRoman"/>
      <w:lvlText w:val="%1."/>
      <w:lvlJc w:val="right"/>
      <w:pPr>
        <w:ind w:left="432" w:hanging="432"/>
      </w:pPr>
      <w:rPr>
        <w:rFonts w:hint="default"/>
        <w:sz w:val="24"/>
        <w:szCs w:val="24"/>
      </w:rPr>
    </w:lvl>
    <w:lvl w:ilvl="1">
      <w:start w:val="1"/>
      <w:numFmt w:val="decimal"/>
      <w:lvlText w:val="%1.%2."/>
      <w:lvlJc w:val="left"/>
      <w:pPr>
        <w:ind w:left="1021" w:hanging="590"/>
      </w:pPr>
      <w:rPr>
        <w:rFonts w:hint="default"/>
      </w:rPr>
    </w:lvl>
    <w:lvl w:ilvl="2">
      <w:start w:val="1"/>
      <w:numFmt w:val="decimal"/>
      <w:lvlText w:val="%1.%2.%3."/>
      <w:lvlJc w:val="left"/>
      <w:pPr>
        <w:ind w:left="1701" w:hanging="680"/>
      </w:pPr>
      <w:rPr>
        <w:rFonts w:hint="default"/>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729258474">
    <w:abstractNumId w:val="32"/>
  </w:num>
  <w:num w:numId="2" w16cid:durableId="2058162377">
    <w:abstractNumId w:val="33"/>
  </w:num>
  <w:num w:numId="3" w16cid:durableId="349450074">
    <w:abstractNumId w:val="15"/>
  </w:num>
  <w:num w:numId="4" w16cid:durableId="1176647837">
    <w:abstractNumId w:val="18"/>
  </w:num>
  <w:num w:numId="5" w16cid:durableId="779450109">
    <w:abstractNumId w:val="5"/>
  </w:num>
  <w:num w:numId="6" w16cid:durableId="394015093">
    <w:abstractNumId w:val="22"/>
  </w:num>
  <w:num w:numId="7" w16cid:durableId="1052637">
    <w:abstractNumId w:val="24"/>
  </w:num>
  <w:num w:numId="8" w16cid:durableId="1459107788">
    <w:abstractNumId w:val="29"/>
  </w:num>
  <w:num w:numId="9" w16cid:durableId="1258952181">
    <w:abstractNumId w:val="7"/>
  </w:num>
  <w:num w:numId="10" w16cid:durableId="258300704">
    <w:abstractNumId w:val="0"/>
  </w:num>
  <w:num w:numId="11" w16cid:durableId="15541876">
    <w:abstractNumId w:val="27"/>
  </w:num>
  <w:num w:numId="12" w16cid:durableId="1633169740">
    <w:abstractNumId w:val="35"/>
  </w:num>
  <w:num w:numId="13" w16cid:durableId="1438909197">
    <w:abstractNumId w:val="8"/>
  </w:num>
  <w:num w:numId="14" w16cid:durableId="2131901216">
    <w:abstractNumId w:val="13"/>
  </w:num>
  <w:num w:numId="15" w16cid:durableId="201334883">
    <w:abstractNumId w:val="6"/>
  </w:num>
  <w:num w:numId="16" w16cid:durableId="823622032">
    <w:abstractNumId w:val="3"/>
  </w:num>
  <w:num w:numId="17" w16cid:durableId="1455362717">
    <w:abstractNumId w:val="23"/>
  </w:num>
  <w:num w:numId="18" w16cid:durableId="792674612">
    <w:abstractNumId w:val="10"/>
  </w:num>
  <w:num w:numId="19" w16cid:durableId="605886577">
    <w:abstractNumId w:val="21"/>
  </w:num>
  <w:num w:numId="20" w16cid:durableId="1491870178">
    <w:abstractNumId w:val="11"/>
  </w:num>
  <w:num w:numId="21" w16cid:durableId="1301767298">
    <w:abstractNumId w:val="4"/>
  </w:num>
  <w:num w:numId="22" w16cid:durableId="8532259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6768449">
    <w:abstractNumId w:val="30"/>
  </w:num>
  <w:num w:numId="24" w16cid:durableId="630742720">
    <w:abstractNumId w:val="19"/>
  </w:num>
  <w:num w:numId="25" w16cid:durableId="554851476">
    <w:abstractNumId w:val="28"/>
  </w:num>
  <w:num w:numId="26" w16cid:durableId="133640650">
    <w:abstractNumId w:val="34"/>
  </w:num>
  <w:num w:numId="27" w16cid:durableId="1997371820">
    <w:abstractNumId w:val="20"/>
  </w:num>
  <w:num w:numId="28" w16cid:durableId="1025639312">
    <w:abstractNumId w:val="25"/>
  </w:num>
  <w:num w:numId="29" w16cid:durableId="1598324552">
    <w:abstractNumId w:val="2"/>
  </w:num>
  <w:num w:numId="30" w16cid:durableId="1156452969">
    <w:abstractNumId w:val="9"/>
  </w:num>
  <w:num w:numId="31" w16cid:durableId="1208567431">
    <w:abstractNumId w:val="17"/>
  </w:num>
  <w:num w:numId="32" w16cid:durableId="1954050213">
    <w:abstractNumId w:val="1"/>
  </w:num>
  <w:num w:numId="33" w16cid:durableId="291444492">
    <w:abstractNumId w:val="26"/>
  </w:num>
  <w:num w:numId="34" w16cid:durableId="606692039">
    <w:abstractNumId w:val="16"/>
  </w:num>
  <w:num w:numId="35" w16cid:durableId="1806583025">
    <w:abstractNumId w:val="31"/>
  </w:num>
  <w:num w:numId="36" w16cid:durableId="1325620691">
    <w:abstractNumId w:val="14"/>
  </w:num>
  <w:num w:numId="37" w16cid:durableId="1594507677">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4DB"/>
    <w:rsid w:val="000038B0"/>
    <w:rsid w:val="000062F8"/>
    <w:rsid w:val="00015EDF"/>
    <w:rsid w:val="00021737"/>
    <w:rsid w:val="00023C63"/>
    <w:rsid w:val="00024A2F"/>
    <w:rsid w:val="000322A3"/>
    <w:rsid w:val="00037363"/>
    <w:rsid w:val="00043498"/>
    <w:rsid w:val="000470B9"/>
    <w:rsid w:val="000505CA"/>
    <w:rsid w:val="00050BB8"/>
    <w:rsid w:val="0005421F"/>
    <w:rsid w:val="0006107F"/>
    <w:rsid w:val="00062E61"/>
    <w:rsid w:val="00080B47"/>
    <w:rsid w:val="000B290C"/>
    <w:rsid w:val="000D4851"/>
    <w:rsid w:val="000E2100"/>
    <w:rsid w:val="000E4F0A"/>
    <w:rsid w:val="000E54BC"/>
    <w:rsid w:val="000F7064"/>
    <w:rsid w:val="00102BF0"/>
    <w:rsid w:val="00104B27"/>
    <w:rsid w:val="00106534"/>
    <w:rsid w:val="00115EEE"/>
    <w:rsid w:val="001345B6"/>
    <w:rsid w:val="00136A14"/>
    <w:rsid w:val="00147E9B"/>
    <w:rsid w:val="001558E0"/>
    <w:rsid w:val="00156A8D"/>
    <w:rsid w:val="001841DA"/>
    <w:rsid w:val="001969C7"/>
    <w:rsid w:val="001A5502"/>
    <w:rsid w:val="001B5254"/>
    <w:rsid w:val="001C1D91"/>
    <w:rsid w:val="001C7017"/>
    <w:rsid w:val="001F6107"/>
    <w:rsid w:val="001F6E39"/>
    <w:rsid w:val="002033D1"/>
    <w:rsid w:val="00216AB6"/>
    <w:rsid w:val="0022765A"/>
    <w:rsid w:val="00231DCC"/>
    <w:rsid w:val="00240EC4"/>
    <w:rsid w:val="002659DA"/>
    <w:rsid w:val="00266DA1"/>
    <w:rsid w:val="00274AFF"/>
    <w:rsid w:val="00277D79"/>
    <w:rsid w:val="00294397"/>
    <w:rsid w:val="002C61CE"/>
    <w:rsid w:val="002E4550"/>
    <w:rsid w:val="00301906"/>
    <w:rsid w:val="003164C2"/>
    <w:rsid w:val="00320057"/>
    <w:rsid w:val="00332DD8"/>
    <w:rsid w:val="00336BA6"/>
    <w:rsid w:val="003379AF"/>
    <w:rsid w:val="0034115F"/>
    <w:rsid w:val="00355263"/>
    <w:rsid w:val="0036285D"/>
    <w:rsid w:val="00362B89"/>
    <w:rsid w:val="00367C9B"/>
    <w:rsid w:val="00386368"/>
    <w:rsid w:val="003A7F17"/>
    <w:rsid w:val="003C03E2"/>
    <w:rsid w:val="003E1DE4"/>
    <w:rsid w:val="003E6F75"/>
    <w:rsid w:val="003F0CC6"/>
    <w:rsid w:val="003F241C"/>
    <w:rsid w:val="003F5A02"/>
    <w:rsid w:val="003F7F04"/>
    <w:rsid w:val="004007CE"/>
    <w:rsid w:val="004030D0"/>
    <w:rsid w:val="004114AC"/>
    <w:rsid w:val="0041471B"/>
    <w:rsid w:val="00415AD8"/>
    <w:rsid w:val="004230D2"/>
    <w:rsid w:val="00425E09"/>
    <w:rsid w:val="0044131C"/>
    <w:rsid w:val="004464CC"/>
    <w:rsid w:val="00457C59"/>
    <w:rsid w:val="00460237"/>
    <w:rsid w:val="00472401"/>
    <w:rsid w:val="004760E3"/>
    <w:rsid w:val="004815AF"/>
    <w:rsid w:val="004A674D"/>
    <w:rsid w:val="004B13EB"/>
    <w:rsid w:val="004B341C"/>
    <w:rsid w:val="004B39DC"/>
    <w:rsid w:val="004C5C9C"/>
    <w:rsid w:val="004D00E8"/>
    <w:rsid w:val="004E558A"/>
    <w:rsid w:val="004F6AAE"/>
    <w:rsid w:val="004F79D8"/>
    <w:rsid w:val="0050378D"/>
    <w:rsid w:val="005047D5"/>
    <w:rsid w:val="00521D7D"/>
    <w:rsid w:val="00525DB9"/>
    <w:rsid w:val="00534BC9"/>
    <w:rsid w:val="0054498C"/>
    <w:rsid w:val="00551C92"/>
    <w:rsid w:val="00551FDD"/>
    <w:rsid w:val="0055253E"/>
    <w:rsid w:val="005568DF"/>
    <w:rsid w:val="00560166"/>
    <w:rsid w:val="00591DF2"/>
    <w:rsid w:val="005A6E5D"/>
    <w:rsid w:val="005C60B5"/>
    <w:rsid w:val="005D1A95"/>
    <w:rsid w:val="005D7D55"/>
    <w:rsid w:val="00600431"/>
    <w:rsid w:val="0060164D"/>
    <w:rsid w:val="00603DF4"/>
    <w:rsid w:val="006138E2"/>
    <w:rsid w:val="00616C33"/>
    <w:rsid w:val="006250DA"/>
    <w:rsid w:val="0065781E"/>
    <w:rsid w:val="00663CAC"/>
    <w:rsid w:val="00672C5A"/>
    <w:rsid w:val="00675167"/>
    <w:rsid w:val="006826D7"/>
    <w:rsid w:val="006A6604"/>
    <w:rsid w:val="006B76AE"/>
    <w:rsid w:val="006D58A6"/>
    <w:rsid w:val="006E3A16"/>
    <w:rsid w:val="006F00ED"/>
    <w:rsid w:val="006F05D5"/>
    <w:rsid w:val="006F4F15"/>
    <w:rsid w:val="00701947"/>
    <w:rsid w:val="00703319"/>
    <w:rsid w:val="0070794C"/>
    <w:rsid w:val="00711960"/>
    <w:rsid w:val="00711B4B"/>
    <w:rsid w:val="007120E7"/>
    <w:rsid w:val="0071531F"/>
    <w:rsid w:val="0071785F"/>
    <w:rsid w:val="00741DB4"/>
    <w:rsid w:val="00747E78"/>
    <w:rsid w:val="00761ACC"/>
    <w:rsid w:val="00762DA5"/>
    <w:rsid w:val="0076664A"/>
    <w:rsid w:val="00795CDC"/>
    <w:rsid w:val="007A1728"/>
    <w:rsid w:val="007A1B4E"/>
    <w:rsid w:val="007A4A73"/>
    <w:rsid w:val="007A67D0"/>
    <w:rsid w:val="007D46B9"/>
    <w:rsid w:val="0080339B"/>
    <w:rsid w:val="0081038A"/>
    <w:rsid w:val="00870760"/>
    <w:rsid w:val="00881556"/>
    <w:rsid w:val="0088324E"/>
    <w:rsid w:val="00884268"/>
    <w:rsid w:val="008A4CD0"/>
    <w:rsid w:val="008A7CFE"/>
    <w:rsid w:val="008B36F2"/>
    <w:rsid w:val="008B70E8"/>
    <w:rsid w:val="008C3790"/>
    <w:rsid w:val="008F2655"/>
    <w:rsid w:val="0090139F"/>
    <w:rsid w:val="009234BD"/>
    <w:rsid w:val="009419FC"/>
    <w:rsid w:val="00942D8C"/>
    <w:rsid w:val="00946A16"/>
    <w:rsid w:val="00975F06"/>
    <w:rsid w:val="00976C37"/>
    <w:rsid w:val="00980682"/>
    <w:rsid w:val="00991FCD"/>
    <w:rsid w:val="009938FF"/>
    <w:rsid w:val="009955C4"/>
    <w:rsid w:val="009C4283"/>
    <w:rsid w:val="009C7D58"/>
    <w:rsid w:val="009D1032"/>
    <w:rsid w:val="009E24B9"/>
    <w:rsid w:val="009E7007"/>
    <w:rsid w:val="009F610F"/>
    <w:rsid w:val="00A04D30"/>
    <w:rsid w:val="00A14BA1"/>
    <w:rsid w:val="00A24004"/>
    <w:rsid w:val="00A31970"/>
    <w:rsid w:val="00A51DD7"/>
    <w:rsid w:val="00A54C33"/>
    <w:rsid w:val="00AA022C"/>
    <w:rsid w:val="00AA67C8"/>
    <w:rsid w:val="00AB2135"/>
    <w:rsid w:val="00AB28A6"/>
    <w:rsid w:val="00AB2BE2"/>
    <w:rsid w:val="00AB2D82"/>
    <w:rsid w:val="00AB4EB6"/>
    <w:rsid w:val="00AB7ED2"/>
    <w:rsid w:val="00AC7ECC"/>
    <w:rsid w:val="00AD7CEC"/>
    <w:rsid w:val="00B03A58"/>
    <w:rsid w:val="00B076ED"/>
    <w:rsid w:val="00B1034E"/>
    <w:rsid w:val="00B20FB2"/>
    <w:rsid w:val="00B30DDC"/>
    <w:rsid w:val="00B34BB2"/>
    <w:rsid w:val="00B42E98"/>
    <w:rsid w:val="00B6234B"/>
    <w:rsid w:val="00B74207"/>
    <w:rsid w:val="00B826B2"/>
    <w:rsid w:val="00B8654A"/>
    <w:rsid w:val="00B90EDF"/>
    <w:rsid w:val="00B957F2"/>
    <w:rsid w:val="00B95F80"/>
    <w:rsid w:val="00BA20F4"/>
    <w:rsid w:val="00BB79FE"/>
    <w:rsid w:val="00BC738A"/>
    <w:rsid w:val="00BD4633"/>
    <w:rsid w:val="00BE6A9A"/>
    <w:rsid w:val="00C0532B"/>
    <w:rsid w:val="00C21A29"/>
    <w:rsid w:val="00C2734F"/>
    <w:rsid w:val="00C275CD"/>
    <w:rsid w:val="00C32BD9"/>
    <w:rsid w:val="00C37BAD"/>
    <w:rsid w:val="00C5019A"/>
    <w:rsid w:val="00C53883"/>
    <w:rsid w:val="00C6076B"/>
    <w:rsid w:val="00C63605"/>
    <w:rsid w:val="00C6771B"/>
    <w:rsid w:val="00C70FAE"/>
    <w:rsid w:val="00C761DE"/>
    <w:rsid w:val="00CA073C"/>
    <w:rsid w:val="00CA5859"/>
    <w:rsid w:val="00CC0DF0"/>
    <w:rsid w:val="00CC43BB"/>
    <w:rsid w:val="00CC6389"/>
    <w:rsid w:val="00CD02FB"/>
    <w:rsid w:val="00CD45AE"/>
    <w:rsid w:val="00CE4A5A"/>
    <w:rsid w:val="00CF73DA"/>
    <w:rsid w:val="00D00653"/>
    <w:rsid w:val="00D017DA"/>
    <w:rsid w:val="00D110BB"/>
    <w:rsid w:val="00D17254"/>
    <w:rsid w:val="00D23C74"/>
    <w:rsid w:val="00D25C8B"/>
    <w:rsid w:val="00D314AC"/>
    <w:rsid w:val="00D52BBB"/>
    <w:rsid w:val="00D62FA9"/>
    <w:rsid w:val="00DA1EED"/>
    <w:rsid w:val="00DB0B59"/>
    <w:rsid w:val="00DB635F"/>
    <w:rsid w:val="00DC0521"/>
    <w:rsid w:val="00DD16DA"/>
    <w:rsid w:val="00DD2648"/>
    <w:rsid w:val="00DD7477"/>
    <w:rsid w:val="00DF2983"/>
    <w:rsid w:val="00E01A2F"/>
    <w:rsid w:val="00E0266F"/>
    <w:rsid w:val="00E03309"/>
    <w:rsid w:val="00E275AE"/>
    <w:rsid w:val="00E27B67"/>
    <w:rsid w:val="00E30992"/>
    <w:rsid w:val="00E37709"/>
    <w:rsid w:val="00E44C69"/>
    <w:rsid w:val="00E505D8"/>
    <w:rsid w:val="00E627F5"/>
    <w:rsid w:val="00E801C2"/>
    <w:rsid w:val="00E87C66"/>
    <w:rsid w:val="00E944E6"/>
    <w:rsid w:val="00E94F23"/>
    <w:rsid w:val="00EB12E2"/>
    <w:rsid w:val="00EC7983"/>
    <w:rsid w:val="00ED24DB"/>
    <w:rsid w:val="00ED313F"/>
    <w:rsid w:val="00EE2D66"/>
    <w:rsid w:val="00EE5B22"/>
    <w:rsid w:val="00EF2E65"/>
    <w:rsid w:val="00EF58DE"/>
    <w:rsid w:val="00F4056B"/>
    <w:rsid w:val="00F45B3C"/>
    <w:rsid w:val="00F520CE"/>
    <w:rsid w:val="00F548FE"/>
    <w:rsid w:val="00F7405A"/>
    <w:rsid w:val="00F87544"/>
    <w:rsid w:val="00F9243B"/>
    <w:rsid w:val="00FA3C30"/>
    <w:rsid w:val="00FB14BC"/>
    <w:rsid w:val="00FB26D9"/>
    <w:rsid w:val="00FB7FCC"/>
    <w:rsid w:val="00FE1C7F"/>
    <w:rsid w:val="00FE51D1"/>
    <w:rsid w:val="00FE61C9"/>
    <w:rsid w:val="00FF03B0"/>
    <w:rsid w:val="00FF2844"/>
    <w:rsid w:val="177501F2"/>
    <w:rsid w:val="2121A5B4"/>
    <w:rsid w:val="34D0EE23"/>
    <w:rsid w:val="736B3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73C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24DB"/>
    <w:pPr>
      <w:spacing w:before="60" w:after="60" w:line="240" w:lineRule="auto"/>
    </w:pPr>
    <w:rPr>
      <w:rFonts w:ascii="Arial" w:hAnsi="Arial"/>
      <w:sz w:val="20"/>
    </w:rPr>
  </w:style>
  <w:style w:type="paragraph" w:styleId="Nagwek1">
    <w:name w:val="heading 1"/>
    <w:basedOn w:val="Normalny"/>
    <w:next w:val="Normal1"/>
    <w:link w:val="Nagwek1Znak"/>
    <w:uiPriority w:val="9"/>
    <w:qFormat/>
    <w:rsid w:val="00ED24DB"/>
    <w:pPr>
      <w:keepNext/>
      <w:keepLines/>
      <w:pageBreakBefore/>
      <w:numPr>
        <w:numId w:val="1"/>
      </w:numPr>
      <w:spacing w:before="480" w:after="0"/>
      <w:outlineLvl w:val="0"/>
    </w:pPr>
    <w:rPr>
      <w:rFonts w:eastAsiaTheme="majorEastAsia" w:cstheme="majorBidi"/>
      <w:b/>
      <w:bCs/>
      <w:sz w:val="24"/>
      <w:szCs w:val="28"/>
    </w:rPr>
  </w:style>
  <w:style w:type="paragraph" w:styleId="Nagwek2">
    <w:name w:val="heading 2"/>
    <w:basedOn w:val="Normalny"/>
    <w:next w:val="Normalny"/>
    <w:link w:val="Nagwek2Znak"/>
    <w:uiPriority w:val="9"/>
    <w:unhideWhenUsed/>
    <w:qFormat/>
    <w:rsid w:val="00711B4B"/>
    <w:pPr>
      <w:keepNext/>
      <w:keepLines/>
      <w:numPr>
        <w:numId w:val="20"/>
      </w:numPr>
      <w:spacing w:before="320" w:after="0"/>
      <w:outlineLvl w:val="1"/>
    </w:pPr>
    <w:rPr>
      <w:rFonts w:asciiTheme="minorHAnsi" w:eastAsiaTheme="majorEastAsia" w:hAnsiTheme="minorHAnsi" w:cstheme="minorHAnsi"/>
      <w:b/>
      <w:bCs/>
      <w:sz w:val="22"/>
      <w:szCs w:val="26"/>
    </w:rPr>
  </w:style>
  <w:style w:type="paragraph" w:styleId="Nagwek3">
    <w:name w:val="heading 3"/>
    <w:basedOn w:val="Normalny"/>
    <w:next w:val="Normalny"/>
    <w:link w:val="Nagwek3Znak"/>
    <w:uiPriority w:val="9"/>
    <w:unhideWhenUsed/>
    <w:qFormat/>
    <w:rsid w:val="00ED24DB"/>
    <w:pPr>
      <w:keepNext/>
      <w:keepLines/>
      <w:numPr>
        <w:ilvl w:val="2"/>
        <w:numId w:val="1"/>
      </w:numPr>
      <w:spacing w:before="320" w:after="0"/>
      <w:outlineLvl w:val="2"/>
    </w:pPr>
    <w:rPr>
      <w:rFonts w:eastAsiaTheme="majorEastAsia" w:cstheme="majorBidi"/>
      <w:b/>
      <w:bCs/>
    </w:rPr>
  </w:style>
  <w:style w:type="paragraph" w:styleId="Nagwek5">
    <w:name w:val="heading 5"/>
    <w:basedOn w:val="Normalny"/>
    <w:next w:val="Normalny"/>
    <w:link w:val="Nagwek5Znak"/>
    <w:uiPriority w:val="9"/>
    <w:unhideWhenUsed/>
    <w:rsid w:val="00ED24DB"/>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ED24DB"/>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semiHidden/>
    <w:unhideWhenUsed/>
    <w:qFormat/>
    <w:rsid w:val="00ED24D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ED24DB"/>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ED24D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24DB"/>
    <w:rPr>
      <w:rFonts w:ascii="Arial" w:eastAsiaTheme="majorEastAsia" w:hAnsi="Arial" w:cstheme="majorBidi"/>
      <w:b/>
      <w:bCs/>
      <w:sz w:val="24"/>
      <w:szCs w:val="28"/>
    </w:rPr>
  </w:style>
  <w:style w:type="character" w:customStyle="1" w:styleId="Nagwek2Znak">
    <w:name w:val="Nagłówek 2 Znak"/>
    <w:basedOn w:val="Domylnaczcionkaakapitu"/>
    <w:link w:val="Nagwek2"/>
    <w:uiPriority w:val="9"/>
    <w:rsid w:val="00711B4B"/>
    <w:rPr>
      <w:rFonts w:eastAsiaTheme="majorEastAsia" w:cstheme="minorHAnsi"/>
      <w:b/>
      <w:bCs/>
      <w:szCs w:val="26"/>
    </w:rPr>
  </w:style>
  <w:style w:type="character" w:customStyle="1" w:styleId="Nagwek3Znak">
    <w:name w:val="Nagłówek 3 Znak"/>
    <w:basedOn w:val="Domylnaczcionkaakapitu"/>
    <w:link w:val="Nagwek3"/>
    <w:uiPriority w:val="9"/>
    <w:rsid w:val="00ED24DB"/>
    <w:rPr>
      <w:rFonts w:ascii="Arial" w:eastAsiaTheme="majorEastAsia" w:hAnsi="Arial" w:cstheme="majorBidi"/>
      <w:b/>
      <w:bCs/>
      <w:sz w:val="20"/>
    </w:rPr>
  </w:style>
  <w:style w:type="character" w:customStyle="1" w:styleId="Nagwek5Znak">
    <w:name w:val="Nagłówek 5 Znak"/>
    <w:basedOn w:val="Domylnaczcionkaakapitu"/>
    <w:link w:val="Nagwek5"/>
    <w:uiPriority w:val="9"/>
    <w:rsid w:val="00ED24DB"/>
    <w:rPr>
      <w:rFonts w:asciiTheme="majorHAnsi" w:eastAsiaTheme="majorEastAsia" w:hAnsiTheme="majorHAnsi" w:cstheme="majorBidi"/>
      <w:color w:val="1F4D78" w:themeColor="accent1" w:themeShade="7F"/>
      <w:sz w:val="20"/>
    </w:rPr>
  </w:style>
  <w:style w:type="character" w:customStyle="1" w:styleId="Nagwek6Znak">
    <w:name w:val="Nagłówek 6 Znak"/>
    <w:basedOn w:val="Domylnaczcionkaakapitu"/>
    <w:link w:val="Nagwek6"/>
    <w:uiPriority w:val="9"/>
    <w:semiHidden/>
    <w:rsid w:val="00ED24DB"/>
    <w:rPr>
      <w:rFonts w:asciiTheme="majorHAnsi" w:eastAsiaTheme="majorEastAsia" w:hAnsiTheme="majorHAnsi" w:cstheme="majorBidi"/>
      <w:i/>
      <w:iCs/>
      <w:color w:val="1F4D78" w:themeColor="accent1" w:themeShade="7F"/>
      <w:sz w:val="20"/>
    </w:rPr>
  </w:style>
  <w:style w:type="character" w:customStyle="1" w:styleId="Nagwek7Znak">
    <w:name w:val="Nagłówek 7 Znak"/>
    <w:basedOn w:val="Domylnaczcionkaakapitu"/>
    <w:link w:val="Nagwek7"/>
    <w:uiPriority w:val="9"/>
    <w:semiHidden/>
    <w:rsid w:val="00ED24DB"/>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ED24DB"/>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ED24DB"/>
    <w:rPr>
      <w:rFonts w:asciiTheme="majorHAnsi" w:eastAsiaTheme="majorEastAsia" w:hAnsiTheme="majorHAnsi" w:cstheme="majorBidi"/>
      <w:i/>
      <w:iCs/>
      <w:color w:val="404040" w:themeColor="text1" w:themeTint="BF"/>
      <w:sz w:val="20"/>
      <w:szCs w:val="20"/>
    </w:rPr>
  </w:style>
  <w:style w:type="paragraph" w:customStyle="1" w:styleId="Normal1">
    <w:name w:val="Normal 1"/>
    <w:basedOn w:val="Normalny"/>
    <w:qFormat/>
    <w:rsid w:val="00ED24DB"/>
    <w:pPr>
      <w:ind w:left="431"/>
      <w:jc w:val="both"/>
    </w:pPr>
  </w:style>
  <w:style w:type="paragraph" w:styleId="Spistreci1">
    <w:name w:val="toc 1"/>
    <w:basedOn w:val="Normalny"/>
    <w:next w:val="Normalny"/>
    <w:autoRedefine/>
    <w:uiPriority w:val="39"/>
    <w:unhideWhenUsed/>
    <w:rsid w:val="00ED24DB"/>
    <w:pPr>
      <w:tabs>
        <w:tab w:val="left" w:pos="440"/>
        <w:tab w:val="right" w:leader="dot" w:pos="9062"/>
      </w:tabs>
      <w:spacing w:before="160"/>
    </w:pPr>
  </w:style>
  <w:style w:type="paragraph" w:styleId="Spistreci2">
    <w:name w:val="toc 2"/>
    <w:basedOn w:val="Normalny"/>
    <w:next w:val="Normalny"/>
    <w:autoRedefine/>
    <w:uiPriority w:val="39"/>
    <w:unhideWhenUsed/>
    <w:rsid w:val="00ED24DB"/>
    <w:pPr>
      <w:tabs>
        <w:tab w:val="left" w:pos="880"/>
        <w:tab w:val="right" w:leader="dot" w:pos="9062"/>
      </w:tabs>
      <w:spacing w:before="100"/>
      <w:ind w:left="442"/>
    </w:pPr>
  </w:style>
  <w:style w:type="character" w:styleId="Hipercze">
    <w:name w:val="Hyperlink"/>
    <w:basedOn w:val="Domylnaczcionkaakapitu"/>
    <w:uiPriority w:val="99"/>
    <w:unhideWhenUsed/>
    <w:rsid w:val="00ED24DB"/>
    <w:rPr>
      <w:color w:val="0563C1" w:themeColor="hyperlink"/>
      <w:u w:val="single"/>
    </w:rPr>
  </w:style>
  <w:style w:type="paragraph" w:styleId="Podtytu">
    <w:name w:val="Subtitle"/>
    <w:aliases w:val="PGE Podtytuł"/>
    <w:basedOn w:val="Normalny"/>
    <w:next w:val="Normalny"/>
    <w:link w:val="PodtytuZnak"/>
    <w:uiPriority w:val="11"/>
    <w:qFormat/>
    <w:rsid w:val="00ED24D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tytuZnak">
    <w:name w:val="Podtytuł Znak"/>
    <w:aliases w:val="PGE Podtytuł Znak"/>
    <w:basedOn w:val="Domylnaczcionkaakapitu"/>
    <w:link w:val="Podtytu"/>
    <w:uiPriority w:val="11"/>
    <w:rsid w:val="00ED24DB"/>
    <w:rPr>
      <w:rFonts w:asciiTheme="majorHAnsi" w:eastAsiaTheme="majorEastAsia" w:hAnsiTheme="majorHAnsi" w:cstheme="majorBidi"/>
      <w:i/>
      <w:iCs/>
      <w:color w:val="5B9BD5" w:themeColor="accent1"/>
      <w:spacing w:val="15"/>
      <w:sz w:val="24"/>
      <w:szCs w:val="24"/>
    </w:rPr>
  </w:style>
  <w:style w:type="paragraph" w:customStyle="1" w:styleId="Tytul">
    <w:name w:val="Tytul"/>
    <w:basedOn w:val="Normalny"/>
    <w:rsid w:val="00ED24DB"/>
    <w:pPr>
      <w:spacing w:before="240" w:after="240"/>
      <w:jc w:val="center"/>
    </w:pPr>
    <w:rPr>
      <w:rFonts w:eastAsia="Times New Roman" w:cs="Times New Roman"/>
      <w:b/>
      <w:sz w:val="36"/>
      <w:szCs w:val="24"/>
      <w:lang w:eastAsia="pl-PL"/>
    </w:rPr>
  </w:style>
  <w:style w:type="paragraph" w:customStyle="1" w:styleId="PGEtekst">
    <w:name w:val="PGE tekst"/>
    <w:basedOn w:val="Normalny"/>
    <w:link w:val="PGEtekstZnak"/>
    <w:qFormat/>
    <w:rsid w:val="00ED24DB"/>
    <w:pPr>
      <w:spacing w:before="0" w:after="0" w:line="360" w:lineRule="auto"/>
    </w:pPr>
    <w:rPr>
      <w:rFonts w:eastAsia="Times New Roman" w:cs="Times New Roman"/>
      <w:color w:val="000000"/>
      <w:szCs w:val="20"/>
      <w:lang w:eastAsia="pl-PL"/>
    </w:rPr>
  </w:style>
  <w:style w:type="character" w:customStyle="1" w:styleId="PGEtekstZnak">
    <w:name w:val="PGE tekst Znak"/>
    <w:link w:val="PGEtekst"/>
    <w:rsid w:val="00ED24DB"/>
    <w:rPr>
      <w:rFonts w:ascii="Arial" w:eastAsia="Times New Roman" w:hAnsi="Arial" w:cs="Times New Roman"/>
      <w:color w:val="000000"/>
      <w:sz w:val="20"/>
      <w:szCs w:val="20"/>
      <w:lang w:eastAsia="pl-PL"/>
    </w:rPr>
  </w:style>
  <w:style w:type="paragraph" w:customStyle="1" w:styleId="TytulProjekt">
    <w:name w:val="Tytul Projekt"/>
    <w:basedOn w:val="Tytul"/>
    <w:rsid w:val="00ED24DB"/>
    <w:rPr>
      <w:b w:val="0"/>
      <w:i/>
      <w:color w:val="0000FF"/>
    </w:rPr>
  </w:style>
  <w:style w:type="paragraph" w:customStyle="1" w:styleId="CUWzawartoscpola">
    <w:name w:val="CUW_zawartosc_pola"/>
    <w:basedOn w:val="Normalny"/>
    <w:link w:val="CUWzawartoscpolaZnak"/>
    <w:qFormat/>
    <w:rsid w:val="00ED24DB"/>
    <w:pPr>
      <w:spacing w:before="0" w:after="0" w:line="300" w:lineRule="auto"/>
    </w:pPr>
    <w:rPr>
      <w:rFonts w:eastAsia="Times New Roman" w:cs="Times New Roman"/>
      <w:b/>
      <w:color w:val="191919"/>
      <w:szCs w:val="20"/>
      <w:lang w:eastAsia="pl-PL"/>
    </w:rPr>
  </w:style>
  <w:style w:type="character" w:customStyle="1" w:styleId="CUWzawartoscpolaZnak">
    <w:name w:val="CUW_zawartosc_pola Znak"/>
    <w:link w:val="CUWzawartoscpola"/>
    <w:rsid w:val="00ED24DB"/>
    <w:rPr>
      <w:rFonts w:ascii="Arial" w:eastAsia="Times New Roman" w:hAnsi="Arial" w:cs="Times New Roman"/>
      <w:b/>
      <w:color w:val="191919"/>
      <w:sz w:val="20"/>
      <w:szCs w:val="20"/>
      <w:lang w:eastAsia="pl-PL"/>
    </w:rPr>
  </w:style>
  <w:style w:type="paragraph" w:styleId="Nagwek">
    <w:name w:val="header"/>
    <w:basedOn w:val="Normalny"/>
    <w:link w:val="NagwekZnak"/>
    <w:uiPriority w:val="99"/>
    <w:unhideWhenUsed/>
    <w:rsid w:val="00A04D30"/>
    <w:pPr>
      <w:tabs>
        <w:tab w:val="center" w:pos="4536"/>
        <w:tab w:val="right" w:pos="9072"/>
      </w:tabs>
      <w:spacing w:before="0" w:after="0"/>
    </w:pPr>
  </w:style>
  <w:style w:type="character" w:customStyle="1" w:styleId="NagwekZnak">
    <w:name w:val="Nagłówek Znak"/>
    <w:basedOn w:val="Domylnaczcionkaakapitu"/>
    <w:link w:val="Nagwek"/>
    <w:uiPriority w:val="99"/>
    <w:rsid w:val="00A04D30"/>
    <w:rPr>
      <w:rFonts w:ascii="Arial" w:hAnsi="Arial"/>
      <w:sz w:val="20"/>
    </w:rPr>
  </w:style>
  <w:style w:type="paragraph" w:styleId="Stopka">
    <w:name w:val="footer"/>
    <w:basedOn w:val="Normalny"/>
    <w:link w:val="StopkaZnak"/>
    <w:uiPriority w:val="99"/>
    <w:unhideWhenUsed/>
    <w:rsid w:val="00A04D30"/>
    <w:pPr>
      <w:tabs>
        <w:tab w:val="center" w:pos="4536"/>
        <w:tab w:val="right" w:pos="9072"/>
      </w:tabs>
      <w:spacing w:before="0" w:after="0"/>
    </w:pPr>
  </w:style>
  <w:style w:type="character" w:customStyle="1" w:styleId="StopkaZnak">
    <w:name w:val="Stopka Znak"/>
    <w:basedOn w:val="Domylnaczcionkaakapitu"/>
    <w:link w:val="Stopka"/>
    <w:uiPriority w:val="99"/>
    <w:rsid w:val="00A04D30"/>
    <w:rPr>
      <w:rFonts w:ascii="Arial" w:hAnsi="Arial"/>
      <w:sz w:val="20"/>
    </w:rPr>
  </w:style>
  <w:style w:type="paragraph" w:styleId="Tekstkomentarza">
    <w:name w:val="annotation text"/>
    <w:basedOn w:val="Normalny"/>
    <w:link w:val="TekstkomentarzaZnak"/>
    <w:uiPriority w:val="99"/>
    <w:unhideWhenUsed/>
    <w:rPr>
      <w:szCs w:val="20"/>
    </w:rPr>
  </w:style>
  <w:style w:type="character" w:customStyle="1" w:styleId="TekstkomentarzaZnak">
    <w:name w:val="Tekst komentarza Znak"/>
    <w:basedOn w:val="Domylnaczcionkaakapitu"/>
    <w:link w:val="Tekstkomentarza"/>
    <w:uiPriority w:val="99"/>
    <w:rPr>
      <w:rFonts w:ascii="Arial" w:hAnsi="Arial"/>
      <w:sz w:val="20"/>
      <w:szCs w:val="20"/>
    </w:rPr>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B076ED"/>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6ED"/>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076ED"/>
    <w:rPr>
      <w:b/>
      <w:bCs/>
    </w:rPr>
  </w:style>
  <w:style w:type="character" w:customStyle="1" w:styleId="TematkomentarzaZnak">
    <w:name w:val="Temat komentarza Znak"/>
    <w:basedOn w:val="TekstkomentarzaZnak"/>
    <w:link w:val="Tematkomentarza"/>
    <w:uiPriority w:val="99"/>
    <w:semiHidden/>
    <w:rsid w:val="00B076ED"/>
    <w:rPr>
      <w:rFonts w:ascii="Arial" w:hAnsi="Arial"/>
      <w:b/>
      <w:bCs/>
      <w:sz w:val="20"/>
      <w:szCs w:val="20"/>
    </w:rPr>
  </w:style>
  <w:style w:type="paragraph" w:styleId="Poprawka">
    <w:name w:val="Revision"/>
    <w:hidden/>
    <w:uiPriority w:val="99"/>
    <w:semiHidden/>
    <w:rsid w:val="00976C37"/>
    <w:pPr>
      <w:spacing w:after="0" w:line="240" w:lineRule="auto"/>
    </w:pPr>
    <w:rPr>
      <w:rFonts w:ascii="Arial" w:hAnsi="Arial"/>
      <w:sz w:val="20"/>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qFormat/>
    <w:rsid w:val="00976C37"/>
    <w:pPr>
      <w:spacing w:before="0" w:after="160" w:line="259" w:lineRule="auto"/>
      <w:ind w:left="720"/>
      <w:contextualSpacing/>
    </w:pPr>
    <w:rPr>
      <w:rFonts w:asciiTheme="minorHAnsi" w:hAnsiTheme="minorHAnsi"/>
      <w:sz w:val="22"/>
    </w:rPr>
  </w:style>
  <w:style w:type="table" w:styleId="Tabela-Siatka">
    <w:name w:val="Table Grid"/>
    <w:basedOn w:val="Standardowy"/>
    <w:uiPriority w:val="59"/>
    <w:rsid w:val="006F4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6F4F15"/>
  </w:style>
  <w:style w:type="paragraph" w:customStyle="1" w:styleId="Default">
    <w:name w:val="Default"/>
    <w:rsid w:val="00F4056B"/>
    <w:pPr>
      <w:autoSpaceDE w:val="0"/>
      <w:autoSpaceDN w:val="0"/>
      <w:adjustRightInd w:val="0"/>
      <w:spacing w:after="0" w:line="240" w:lineRule="auto"/>
    </w:pPr>
    <w:rPr>
      <w:rFonts w:ascii="Calibri" w:hAnsi="Calibri" w:cs="Calibri"/>
      <w:color w:val="000000"/>
      <w:sz w:val="24"/>
      <w:szCs w:val="24"/>
    </w:rPr>
  </w:style>
  <w:style w:type="table" w:customStyle="1" w:styleId="Tabela-Siatka1">
    <w:name w:val="Tabela - Siatka1"/>
    <w:basedOn w:val="Standardowy"/>
    <w:next w:val="Tabela-Siatka"/>
    <w:uiPriority w:val="59"/>
    <w:rsid w:val="00F4056B"/>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080B47"/>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0477">
      <w:bodyDiv w:val="1"/>
      <w:marLeft w:val="0"/>
      <w:marRight w:val="0"/>
      <w:marTop w:val="0"/>
      <w:marBottom w:val="0"/>
      <w:divBdr>
        <w:top w:val="none" w:sz="0" w:space="0" w:color="auto"/>
        <w:left w:val="none" w:sz="0" w:space="0" w:color="auto"/>
        <w:bottom w:val="none" w:sz="0" w:space="0" w:color="auto"/>
        <w:right w:val="none" w:sz="0" w:space="0" w:color="auto"/>
      </w:divBdr>
    </w:div>
    <w:div w:id="542908915">
      <w:bodyDiv w:val="1"/>
      <w:marLeft w:val="0"/>
      <w:marRight w:val="0"/>
      <w:marTop w:val="0"/>
      <w:marBottom w:val="0"/>
      <w:divBdr>
        <w:top w:val="none" w:sz="0" w:space="0" w:color="auto"/>
        <w:left w:val="none" w:sz="0" w:space="0" w:color="auto"/>
        <w:bottom w:val="none" w:sz="0" w:space="0" w:color="auto"/>
        <w:right w:val="none" w:sz="0" w:space="0" w:color="auto"/>
      </w:divBdr>
      <w:divsChild>
        <w:div w:id="537668215">
          <w:marLeft w:val="0"/>
          <w:marRight w:val="0"/>
          <w:marTop w:val="600"/>
          <w:marBottom w:val="45"/>
          <w:divBdr>
            <w:top w:val="none" w:sz="0" w:space="0" w:color="auto"/>
            <w:left w:val="none" w:sz="0" w:space="0" w:color="auto"/>
            <w:bottom w:val="none" w:sz="0" w:space="0" w:color="auto"/>
            <w:right w:val="none" w:sz="0" w:space="0" w:color="auto"/>
          </w:divBdr>
        </w:div>
      </w:divsChild>
    </w:div>
    <w:div w:id="1299258113">
      <w:bodyDiv w:val="1"/>
      <w:marLeft w:val="0"/>
      <w:marRight w:val="0"/>
      <w:marTop w:val="0"/>
      <w:marBottom w:val="0"/>
      <w:divBdr>
        <w:top w:val="none" w:sz="0" w:space="0" w:color="auto"/>
        <w:left w:val="none" w:sz="0" w:space="0" w:color="auto"/>
        <w:bottom w:val="none" w:sz="0" w:space="0" w:color="auto"/>
        <w:right w:val="none" w:sz="0" w:space="0" w:color="auto"/>
      </w:divBdr>
    </w:div>
    <w:div w:id="158861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umentation.commvault.com/2023e/essential/design_specifications_for_hyperscale_x_reference_architectur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documentation.commvault.com/2023e/essential/creating_data_domain_boost_storage_01.html" TargetMode="External"/><Relationship Id="rId10" Type="http://schemas.openxmlformats.org/officeDocument/2006/relationships/hyperlink" Target="https://documentation.commvault.com/2023e/expert/disk_performance_tool.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umentation.commvault.com/2023e/expert/support_for_hpe_storeonce_catalyst_storag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5DE21-B4AE-4EC0-AECC-7D5B24D6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9232</Words>
  <Characters>55395</Characters>
  <Application>Microsoft Office Word</Application>
  <DocSecurity>0</DocSecurity>
  <Lines>461</Lines>
  <Paragraphs>128</Paragraphs>
  <ScaleCrop>false</ScaleCrop>
  <Company/>
  <LinksUpToDate>false</LinksUpToDate>
  <CharactersWithSpaces>64499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2026-04-02T11:46:00Z</dcterms:created>
  <dcterms:modified xsi:type="dcterms:W3CDTF">2026-04-02T11:46:00Z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2026-04-02T11:46:36Z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694d4439-baba-42ce-ba9a-640d069c6b97</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